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CF816" w14:textId="77777777" w:rsidR="00C64B1B" w:rsidRDefault="00C64B1B" w:rsidP="00C64B1B">
      <w:pPr>
        <w:jc w:val="center"/>
      </w:pPr>
    </w:p>
    <w:tbl>
      <w:tblPr>
        <w:tblStyle w:val="TableNormal1"/>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958"/>
        <w:gridCol w:w="1984"/>
        <w:gridCol w:w="2680"/>
        <w:gridCol w:w="4550"/>
        <w:gridCol w:w="4819"/>
      </w:tblGrid>
      <w:tr w:rsidR="003773FA" w:rsidRPr="005D7812" w14:paraId="25B542F8" w14:textId="22F6B80F" w:rsidTr="00A16C08">
        <w:tc>
          <w:tcPr>
            <w:tcW w:w="15446" w:type="dxa"/>
            <w:gridSpan w:val="6"/>
            <w:vAlign w:val="center"/>
          </w:tcPr>
          <w:p w14:paraId="14E7B72B" w14:textId="77777777" w:rsidR="0056229B" w:rsidRDefault="003773FA" w:rsidP="003773FA">
            <w:pPr>
              <w:spacing w:before="120" w:after="120"/>
              <w:jc w:val="both"/>
              <w:rPr>
                <w:rFonts w:asciiTheme="minorHAnsi" w:hAnsiTheme="minorHAnsi" w:cstheme="minorHAnsi"/>
                <w:b/>
                <w:i/>
                <w:sz w:val="22"/>
                <w:szCs w:val="22"/>
              </w:rPr>
            </w:pPr>
            <w:r w:rsidRPr="005D7812">
              <w:rPr>
                <w:rFonts w:asciiTheme="minorHAnsi" w:hAnsiTheme="minorHAnsi" w:cstheme="minorHAnsi"/>
                <w:b/>
                <w:i/>
                <w:sz w:val="22"/>
                <w:szCs w:val="22"/>
              </w:rPr>
              <w:t>Nazwa dokumentu:</w:t>
            </w:r>
          </w:p>
          <w:p w14:paraId="5ED8294C" w14:textId="02CA0B6D" w:rsidR="003773FA" w:rsidRPr="005D7812" w:rsidRDefault="003773FA" w:rsidP="0056229B">
            <w:pPr>
              <w:spacing w:before="120" w:after="120"/>
              <w:jc w:val="both"/>
              <w:rPr>
                <w:rFonts w:asciiTheme="minorHAnsi" w:hAnsiTheme="minorHAnsi" w:cstheme="minorHAnsi"/>
                <w:b/>
                <w:i/>
                <w:sz w:val="22"/>
                <w:szCs w:val="22"/>
              </w:rPr>
            </w:pPr>
            <w:r w:rsidRPr="005D7812">
              <w:rPr>
                <w:rFonts w:asciiTheme="minorHAnsi" w:hAnsiTheme="minorHAnsi" w:cstheme="minorHAnsi"/>
                <w:b/>
                <w:i/>
                <w:sz w:val="22"/>
                <w:szCs w:val="22"/>
              </w:rPr>
              <w:t>Projekt uchwały Rady Ministrów w sprawie przyjęcia strategii dotyczącej informatyzacji państwa (ID151)</w:t>
            </w:r>
          </w:p>
        </w:tc>
      </w:tr>
      <w:tr w:rsidR="003773FA" w:rsidRPr="005D7812" w14:paraId="2AC7105C" w14:textId="0BF9B33A" w:rsidTr="00A16C08">
        <w:tc>
          <w:tcPr>
            <w:tcW w:w="455" w:type="dxa"/>
            <w:vAlign w:val="center"/>
          </w:tcPr>
          <w:p w14:paraId="35D6EF53" w14:textId="77777777" w:rsidR="003773FA" w:rsidRPr="005D7812" w:rsidRDefault="003773FA" w:rsidP="004D086F">
            <w:pPr>
              <w:jc w:val="center"/>
              <w:rPr>
                <w:rFonts w:asciiTheme="minorHAnsi" w:hAnsiTheme="minorHAnsi" w:cstheme="minorHAnsi"/>
                <w:b/>
                <w:sz w:val="22"/>
                <w:szCs w:val="22"/>
              </w:rPr>
            </w:pPr>
            <w:r w:rsidRPr="005D7812">
              <w:rPr>
                <w:rFonts w:asciiTheme="minorHAnsi" w:hAnsiTheme="minorHAnsi" w:cstheme="minorHAnsi"/>
                <w:b/>
                <w:sz w:val="22"/>
                <w:szCs w:val="22"/>
              </w:rPr>
              <w:t>Lp.</w:t>
            </w:r>
          </w:p>
        </w:tc>
        <w:tc>
          <w:tcPr>
            <w:tcW w:w="958" w:type="dxa"/>
            <w:vAlign w:val="center"/>
          </w:tcPr>
          <w:p w14:paraId="11A804B8" w14:textId="77777777" w:rsidR="003773FA" w:rsidRPr="005D7812" w:rsidRDefault="003773FA" w:rsidP="004D086F">
            <w:pPr>
              <w:jc w:val="center"/>
              <w:rPr>
                <w:rFonts w:asciiTheme="minorHAnsi" w:hAnsiTheme="minorHAnsi" w:cstheme="minorHAnsi"/>
                <w:b/>
                <w:sz w:val="22"/>
                <w:szCs w:val="22"/>
              </w:rPr>
            </w:pPr>
            <w:r w:rsidRPr="005D7812">
              <w:rPr>
                <w:rFonts w:asciiTheme="minorHAnsi" w:hAnsiTheme="minorHAnsi" w:cstheme="minorHAnsi"/>
                <w:b/>
                <w:sz w:val="22"/>
                <w:szCs w:val="22"/>
              </w:rPr>
              <w:t>Organ wnoszący uwagi</w:t>
            </w:r>
          </w:p>
        </w:tc>
        <w:tc>
          <w:tcPr>
            <w:tcW w:w="1984" w:type="dxa"/>
            <w:vAlign w:val="center"/>
          </w:tcPr>
          <w:p w14:paraId="75C9B7D8" w14:textId="77777777" w:rsidR="003773FA" w:rsidRPr="005D7812" w:rsidRDefault="003773FA" w:rsidP="004D086F">
            <w:pPr>
              <w:jc w:val="center"/>
              <w:rPr>
                <w:rFonts w:asciiTheme="minorHAnsi" w:hAnsiTheme="minorHAnsi" w:cstheme="minorHAnsi"/>
                <w:b/>
                <w:sz w:val="22"/>
                <w:szCs w:val="22"/>
              </w:rPr>
            </w:pPr>
            <w:r w:rsidRPr="005D7812">
              <w:rPr>
                <w:rFonts w:asciiTheme="minorHAnsi" w:hAnsiTheme="minorHAnsi" w:cstheme="minorHAnsi"/>
                <w:b/>
                <w:sz w:val="22"/>
                <w:szCs w:val="22"/>
              </w:rPr>
              <w:t>Jednostka redakcyjna, do której wnoszone są uwagi</w:t>
            </w:r>
          </w:p>
        </w:tc>
        <w:tc>
          <w:tcPr>
            <w:tcW w:w="2680" w:type="dxa"/>
            <w:vAlign w:val="center"/>
          </w:tcPr>
          <w:p w14:paraId="569ED1BA" w14:textId="77777777" w:rsidR="003773FA" w:rsidRPr="005D7812" w:rsidRDefault="003773FA" w:rsidP="004D086F">
            <w:pPr>
              <w:jc w:val="center"/>
              <w:rPr>
                <w:rFonts w:asciiTheme="minorHAnsi" w:hAnsiTheme="minorHAnsi" w:cstheme="minorHAnsi"/>
                <w:b/>
                <w:sz w:val="22"/>
                <w:szCs w:val="22"/>
              </w:rPr>
            </w:pPr>
            <w:r w:rsidRPr="005D7812">
              <w:rPr>
                <w:rFonts w:asciiTheme="minorHAnsi" w:hAnsiTheme="minorHAnsi" w:cstheme="minorHAnsi"/>
                <w:b/>
                <w:sz w:val="22"/>
                <w:szCs w:val="22"/>
              </w:rPr>
              <w:t>Treść uwagi</w:t>
            </w:r>
          </w:p>
        </w:tc>
        <w:tc>
          <w:tcPr>
            <w:tcW w:w="4550" w:type="dxa"/>
            <w:vAlign w:val="center"/>
          </w:tcPr>
          <w:p w14:paraId="25E0BAF1" w14:textId="77777777" w:rsidR="003773FA" w:rsidRPr="005D7812" w:rsidRDefault="003773FA" w:rsidP="004D086F">
            <w:pPr>
              <w:jc w:val="center"/>
              <w:rPr>
                <w:rFonts w:asciiTheme="minorHAnsi" w:hAnsiTheme="minorHAnsi" w:cstheme="minorHAnsi"/>
                <w:b/>
                <w:sz w:val="22"/>
                <w:szCs w:val="22"/>
              </w:rPr>
            </w:pPr>
            <w:r w:rsidRPr="005D7812">
              <w:rPr>
                <w:rFonts w:asciiTheme="minorHAnsi" w:hAnsiTheme="minorHAnsi" w:cstheme="minorHAnsi"/>
                <w:b/>
                <w:sz w:val="22"/>
                <w:szCs w:val="22"/>
              </w:rPr>
              <w:t>Propozycja zmian zapisu</w:t>
            </w:r>
          </w:p>
        </w:tc>
        <w:tc>
          <w:tcPr>
            <w:tcW w:w="4819" w:type="dxa"/>
            <w:vAlign w:val="center"/>
          </w:tcPr>
          <w:p w14:paraId="39707862" w14:textId="77777777" w:rsidR="003773FA" w:rsidRPr="005D7812" w:rsidRDefault="003773FA" w:rsidP="00A06425">
            <w:pPr>
              <w:jc w:val="center"/>
              <w:rPr>
                <w:rFonts w:asciiTheme="minorHAnsi" w:hAnsiTheme="minorHAnsi" w:cstheme="minorHAnsi"/>
                <w:b/>
                <w:sz w:val="22"/>
                <w:szCs w:val="22"/>
              </w:rPr>
            </w:pPr>
            <w:r w:rsidRPr="005D7812">
              <w:rPr>
                <w:rFonts w:asciiTheme="minorHAnsi" w:hAnsiTheme="minorHAnsi" w:cstheme="minorHAnsi"/>
                <w:b/>
                <w:sz w:val="22"/>
                <w:szCs w:val="22"/>
              </w:rPr>
              <w:t>Odniesienie do uwagi</w:t>
            </w:r>
          </w:p>
        </w:tc>
      </w:tr>
      <w:tr w:rsidR="003773FA" w:rsidRPr="005D7812" w14:paraId="4721C835" w14:textId="5F41816A" w:rsidTr="00A16C08">
        <w:tc>
          <w:tcPr>
            <w:tcW w:w="455" w:type="dxa"/>
          </w:tcPr>
          <w:p w14:paraId="31CB5B36" w14:textId="77777777" w:rsidR="003773FA" w:rsidRPr="005D7812" w:rsidRDefault="003773FA" w:rsidP="005D7812">
            <w:pPr>
              <w:spacing w:before="120" w:after="120"/>
              <w:jc w:val="center"/>
              <w:rPr>
                <w:rFonts w:asciiTheme="minorHAnsi" w:hAnsiTheme="minorHAnsi" w:cstheme="minorHAnsi"/>
                <w:b/>
                <w:sz w:val="22"/>
                <w:szCs w:val="22"/>
              </w:rPr>
            </w:pPr>
            <w:r w:rsidRPr="005D7812">
              <w:rPr>
                <w:rFonts w:asciiTheme="minorHAnsi" w:hAnsiTheme="minorHAnsi" w:cstheme="minorHAnsi"/>
                <w:b/>
                <w:sz w:val="22"/>
                <w:szCs w:val="22"/>
              </w:rPr>
              <w:t>1</w:t>
            </w:r>
          </w:p>
        </w:tc>
        <w:tc>
          <w:tcPr>
            <w:tcW w:w="958" w:type="dxa"/>
          </w:tcPr>
          <w:p w14:paraId="6176EC86" w14:textId="218AA162"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2A5CBC94" w14:textId="30A1CEC6"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3.4 Cyfrowy dostęp do wiedzy i kultury – Diagnoza – jak jest, str. 136</w:t>
            </w:r>
          </w:p>
        </w:tc>
        <w:tc>
          <w:tcPr>
            <w:tcW w:w="2680" w:type="dxa"/>
          </w:tcPr>
          <w:p w14:paraId="42BB42D2" w14:textId="55B46B0B"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Brakuje przypisu (który został zgłoszony na wcześniejszym etapie konsultacji) z informacją na temat źródła danych. Przypis powinien być umieszczony po zdaniu „W 2024 roku zdigitalizowano 1,1 mln obiektów w instytucjach kultury (6% wszystkich dotychczas zdigitalizowanych zasobów)”.</w:t>
            </w:r>
          </w:p>
        </w:tc>
        <w:tc>
          <w:tcPr>
            <w:tcW w:w="4550" w:type="dxa"/>
          </w:tcPr>
          <w:p w14:paraId="24FF4FF4" w14:textId="057B728C"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 xml:space="preserve">Dodać przypis z podaniem źródła: Kultura i dziedzictwo narodowe w 2024 r.: </w:t>
            </w:r>
            <w:hyperlink r:id="rId11" w:history="1">
              <w:r w:rsidRPr="005D7812">
                <w:rPr>
                  <w:rStyle w:val="Hipercze"/>
                  <w:rFonts w:asciiTheme="minorHAnsi" w:hAnsiTheme="minorHAnsi" w:cstheme="minorHAnsi"/>
                  <w:sz w:val="22"/>
                  <w:szCs w:val="22"/>
                </w:rPr>
                <w:t>https://stat.gov.pl/obszary-tematyczne/kultura-turystyka-sport/kultura/kultura-i-dziedzictwo-narodowe-w-2024-r-,2,22.html</w:t>
              </w:r>
            </w:hyperlink>
          </w:p>
        </w:tc>
        <w:tc>
          <w:tcPr>
            <w:tcW w:w="4819" w:type="dxa"/>
          </w:tcPr>
          <w:p w14:paraId="71AAF910" w14:textId="0282ED3F" w:rsidR="003773FA" w:rsidRPr="00395288" w:rsidRDefault="003773FA" w:rsidP="003773FA">
            <w:pPr>
              <w:ind w:left="435" w:hanging="435"/>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3D3083C6" w14:textId="358D9EBE" w:rsidTr="00A16C08">
        <w:tc>
          <w:tcPr>
            <w:tcW w:w="455" w:type="dxa"/>
          </w:tcPr>
          <w:p w14:paraId="760A7A95" w14:textId="77777777" w:rsidR="003773FA" w:rsidRPr="005D7812" w:rsidRDefault="003773FA" w:rsidP="005D7812">
            <w:pPr>
              <w:spacing w:before="120" w:after="120"/>
              <w:jc w:val="center"/>
              <w:rPr>
                <w:rFonts w:asciiTheme="minorHAnsi" w:hAnsiTheme="minorHAnsi" w:cstheme="minorHAnsi"/>
                <w:b/>
                <w:sz w:val="22"/>
                <w:szCs w:val="22"/>
              </w:rPr>
            </w:pPr>
            <w:r w:rsidRPr="005D7812">
              <w:rPr>
                <w:rFonts w:asciiTheme="minorHAnsi" w:hAnsiTheme="minorHAnsi" w:cstheme="minorHAnsi"/>
                <w:b/>
                <w:sz w:val="22"/>
                <w:szCs w:val="22"/>
              </w:rPr>
              <w:t>2</w:t>
            </w:r>
          </w:p>
        </w:tc>
        <w:tc>
          <w:tcPr>
            <w:tcW w:w="958" w:type="dxa"/>
          </w:tcPr>
          <w:p w14:paraId="0B0DA476" w14:textId="72B6CA24"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256AFFF0" w14:textId="6975AB1B"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3.4 Cyfrowy dostęp do wiedzy i kultury – Diagnoza – jak jest, str. 136</w:t>
            </w:r>
          </w:p>
        </w:tc>
        <w:tc>
          <w:tcPr>
            <w:tcW w:w="2680" w:type="dxa"/>
          </w:tcPr>
          <w:p w14:paraId="14E94F17" w14:textId="62321787"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 xml:space="preserve">Proponujemy zmianę słowa „instytucje” na sektor – aby objąć szerszy zakres instytucji, które formalnie nie są instytucjami kultury. </w:t>
            </w:r>
          </w:p>
        </w:tc>
        <w:tc>
          <w:tcPr>
            <w:tcW w:w="4550" w:type="dxa"/>
          </w:tcPr>
          <w:p w14:paraId="36BD8563" w14:textId="77777777"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 xml:space="preserve">Postępująca cyfryzacja i dynamiczny rozwój technologii wymagają stałego podnoszenia kwalifikacji pracowników sektora kultury, nie tylko w celu zapewnienia odpowiedniego zabezpieczenia zasobów, lecz także dla tworzenia atrakcyjnych i użytecznych usług cyfrowych. </w:t>
            </w:r>
          </w:p>
          <w:p w14:paraId="558BE1F9" w14:textId="77777777" w:rsidR="003773FA" w:rsidRPr="005D7812" w:rsidRDefault="003773FA" w:rsidP="005D7812">
            <w:pPr>
              <w:rPr>
                <w:rFonts w:asciiTheme="minorHAnsi" w:hAnsiTheme="minorHAnsi" w:cstheme="minorHAnsi"/>
                <w:sz w:val="22"/>
                <w:szCs w:val="22"/>
              </w:rPr>
            </w:pPr>
          </w:p>
        </w:tc>
        <w:tc>
          <w:tcPr>
            <w:tcW w:w="4819" w:type="dxa"/>
          </w:tcPr>
          <w:p w14:paraId="7268E545" w14:textId="1FB2FDA9"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6BE0DED5" w14:textId="0E6644DF" w:rsidTr="00A16C08">
        <w:tc>
          <w:tcPr>
            <w:tcW w:w="455" w:type="dxa"/>
          </w:tcPr>
          <w:p w14:paraId="093C1894" w14:textId="77777777" w:rsidR="003773FA" w:rsidRPr="005D7812" w:rsidRDefault="003773FA" w:rsidP="005D7812">
            <w:pPr>
              <w:spacing w:before="120" w:after="120"/>
              <w:jc w:val="center"/>
              <w:rPr>
                <w:rFonts w:asciiTheme="minorHAnsi" w:hAnsiTheme="minorHAnsi" w:cstheme="minorHAnsi"/>
                <w:b/>
                <w:sz w:val="22"/>
                <w:szCs w:val="22"/>
              </w:rPr>
            </w:pPr>
            <w:r w:rsidRPr="005D7812">
              <w:rPr>
                <w:rFonts w:asciiTheme="minorHAnsi" w:hAnsiTheme="minorHAnsi" w:cstheme="minorHAnsi"/>
                <w:b/>
                <w:sz w:val="22"/>
                <w:szCs w:val="22"/>
              </w:rPr>
              <w:t>3</w:t>
            </w:r>
          </w:p>
        </w:tc>
        <w:tc>
          <w:tcPr>
            <w:tcW w:w="958" w:type="dxa"/>
          </w:tcPr>
          <w:p w14:paraId="61878A7B" w14:textId="30B9F5F1"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27D86AAD" w14:textId="691CE535"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Cel 3.4.1: Kompleksowo wdrażany jest…, str. 138</w:t>
            </w:r>
          </w:p>
        </w:tc>
        <w:tc>
          <w:tcPr>
            <w:tcW w:w="2680" w:type="dxa"/>
          </w:tcPr>
          <w:p w14:paraId="34812818" w14:textId="1492071C"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 xml:space="preserve">Proponujemy redakcyjną modyfikację zapisu nazwy celu polegającą na usunięciu słowa „cyfrowych”. Zmiana ma na celu wyeliminowanie zbitki „digitalizacja zasobów cyfrowych”. </w:t>
            </w:r>
          </w:p>
        </w:tc>
        <w:tc>
          <w:tcPr>
            <w:tcW w:w="4550" w:type="dxa"/>
          </w:tcPr>
          <w:p w14:paraId="59EBF1DD" w14:textId="41278361"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Kompleksowo wdrażany jest system wsparcia digitalizacji, udostępniania i długoterminowego przechowywania zasobów kultury i nauki</w:t>
            </w:r>
          </w:p>
        </w:tc>
        <w:tc>
          <w:tcPr>
            <w:tcW w:w="4819" w:type="dxa"/>
          </w:tcPr>
          <w:p w14:paraId="4BAAA09F" w14:textId="23E801A6"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00818DC3" w14:textId="7F91FFA5" w:rsidTr="00A16C08">
        <w:tc>
          <w:tcPr>
            <w:tcW w:w="455" w:type="dxa"/>
          </w:tcPr>
          <w:p w14:paraId="2CD180E0" w14:textId="77777777" w:rsidR="003773FA" w:rsidRPr="005D7812" w:rsidRDefault="003773FA" w:rsidP="005D7812">
            <w:pPr>
              <w:spacing w:before="120" w:after="120"/>
              <w:jc w:val="center"/>
              <w:rPr>
                <w:rFonts w:asciiTheme="minorHAnsi" w:hAnsiTheme="minorHAnsi" w:cstheme="minorHAnsi"/>
                <w:b/>
                <w:sz w:val="22"/>
                <w:szCs w:val="22"/>
              </w:rPr>
            </w:pPr>
            <w:r w:rsidRPr="005D7812">
              <w:rPr>
                <w:rFonts w:asciiTheme="minorHAnsi" w:hAnsiTheme="minorHAnsi" w:cstheme="minorHAnsi"/>
                <w:b/>
                <w:sz w:val="22"/>
                <w:szCs w:val="22"/>
              </w:rPr>
              <w:lastRenderedPageBreak/>
              <w:t>4</w:t>
            </w:r>
          </w:p>
        </w:tc>
        <w:tc>
          <w:tcPr>
            <w:tcW w:w="958" w:type="dxa"/>
          </w:tcPr>
          <w:p w14:paraId="7C49CFA3" w14:textId="1693F5E1"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36AF9E3F" w14:textId="454C7189"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Cel 3.4.1: Kompleksowo wdrażany jest…, str. 138; pkt e</w:t>
            </w:r>
          </w:p>
        </w:tc>
        <w:tc>
          <w:tcPr>
            <w:tcW w:w="2680" w:type="dxa"/>
          </w:tcPr>
          <w:p w14:paraId="20AC6279" w14:textId="77777777"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 xml:space="preserve">Proponujemy modyfikację zapisu ze względu na fakt, iż Centra Kompetencji są liderami digitalizacji w obszarze kultury. </w:t>
            </w:r>
          </w:p>
          <w:p w14:paraId="104A7D4C" w14:textId="77777777" w:rsidR="003773FA" w:rsidRPr="005D7812" w:rsidRDefault="003773FA" w:rsidP="005D7812">
            <w:pPr>
              <w:rPr>
                <w:rFonts w:asciiTheme="minorHAnsi" w:hAnsiTheme="minorHAnsi" w:cstheme="minorHAnsi"/>
                <w:sz w:val="22"/>
                <w:szCs w:val="22"/>
              </w:rPr>
            </w:pPr>
          </w:p>
          <w:p w14:paraId="14B58F13" w14:textId="77777777" w:rsidR="003773FA" w:rsidRPr="005D7812" w:rsidRDefault="003773FA" w:rsidP="005D7812">
            <w:pPr>
              <w:rPr>
                <w:rFonts w:asciiTheme="minorHAnsi" w:eastAsia="Arial" w:hAnsiTheme="minorHAnsi" w:cstheme="minorHAnsi"/>
                <w:sz w:val="22"/>
                <w:szCs w:val="22"/>
              </w:rPr>
            </w:pPr>
            <w:r w:rsidRPr="005D7812">
              <w:rPr>
                <w:rFonts w:asciiTheme="minorHAnsi" w:hAnsiTheme="minorHAnsi" w:cstheme="minorHAnsi"/>
                <w:sz w:val="22"/>
                <w:szCs w:val="22"/>
              </w:rPr>
              <w:t xml:space="preserve">Proponujemy w tym punkcie dopisanie także wspólnej europejskiej przestrzeni danych, </w:t>
            </w:r>
            <w:r w:rsidRPr="005D7812">
              <w:rPr>
                <w:rFonts w:asciiTheme="minorHAnsi" w:eastAsia="Arial" w:hAnsiTheme="minorHAnsi" w:cstheme="minorHAnsi"/>
                <w:sz w:val="22"/>
                <w:szCs w:val="22"/>
              </w:rPr>
              <w:t xml:space="preserve">w której są udostępniane zasoby polskich instytucji kultury. </w:t>
            </w:r>
          </w:p>
          <w:p w14:paraId="0A569E72" w14:textId="143E83CD" w:rsidR="003773FA" w:rsidRPr="005D7812" w:rsidRDefault="003773FA" w:rsidP="005D7812">
            <w:pPr>
              <w:rPr>
                <w:rFonts w:asciiTheme="minorHAnsi" w:hAnsiTheme="minorHAnsi" w:cstheme="minorHAnsi"/>
                <w:sz w:val="22"/>
                <w:szCs w:val="22"/>
              </w:rPr>
            </w:pPr>
            <w:r w:rsidRPr="005D7812">
              <w:rPr>
                <w:rFonts w:asciiTheme="minorHAnsi" w:eastAsia="Arial" w:hAnsiTheme="minorHAnsi" w:cstheme="minorHAnsi"/>
                <w:sz w:val="22"/>
                <w:szCs w:val="22"/>
              </w:rPr>
              <w:t xml:space="preserve">Przestrzeń ta powstała </w:t>
            </w:r>
            <w:r w:rsidRPr="005D7812">
              <w:rPr>
                <w:rFonts w:asciiTheme="minorHAnsi" w:hAnsiTheme="minorHAnsi" w:cstheme="minorHAnsi"/>
                <w:sz w:val="22"/>
                <w:szCs w:val="22"/>
              </w:rPr>
              <w:t>bezpośrednio w oparciu o dotychczasową strukturę i zasoby Europeany</w:t>
            </w:r>
            <w:r w:rsidRPr="005D7812">
              <w:rPr>
                <w:rFonts w:asciiTheme="minorHAnsi" w:eastAsia="Arial" w:hAnsiTheme="minorHAnsi" w:cstheme="minorHAnsi"/>
                <w:sz w:val="22"/>
                <w:szCs w:val="22"/>
              </w:rPr>
              <w:t xml:space="preserve">. </w:t>
            </w:r>
            <w:r w:rsidRPr="005D7812">
              <w:rPr>
                <w:rFonts w:asciiTheme="minorHAnsi" w:hAnsiTheme="minorHAnsi" w:cstheme="minorHAnsi"/>
                <w:sz w:val="22"/>
                <w:szCs w:val="22"/>
              </w:rPr>
              <w:t>Obecnie oba portale funkcjonują równolegle</w:t>
            </w:r>
            <w:r w:rsidRPr="005D7812">
              <w:rPr>
                <w:rFonts w:asciiTheme="minorHAnsi" w:eastAsia="Arial" w:hAnsiTheme="minorHAnsi" w:cstheme="minorHAnsi"/>
                <w:sz w:val="22"/>
                <w:szCs w:val="22"/>
              </w:rPr>
              <w:t>.</w:t>
            </w:r>
            <w:r w:rsidRPr="005D7812">
              <w:rPr>
                <w:rFonts w:asciiTheme="minorHAnsi" w:hAnsiTheme="minorHAnsi" w:cstheme="minorHAnsi"/>
                <w:sz w:val="22"/>
                <w:szCs w:val="22"/>
              </w:rPr>
              <w:t xml:space="preserve"> Agregatorzy danych przekazując zasoby do Europeany, przekazują je także do przestrzeni danych.</w:t>
            </w:r>
          </w:p>
        </w:tc>
        <w:tc>
          <w:tcPr>
            <w:tcW w:w="4550" w:type="dxa"/>
          </w:tcPr>
          <w:p w14:paraId="380940CC" w14:textId="3D531648" w:rsidR="003773FA" w:rsidRPr="005D7812" w:rsidRDefault="003773FA" w:rsidP="005D7812">
            <w:pPr>
              <w:rPr>
                <w:rFonts w:asciiTheme="minorHAnsi" w:hAnsiTheme="minorHAnsi" w:cstheme="minorHAnsi"/>
                <w:sz w:val="22"/>
                <w:szCs w:val="22"/>
              </w:rPr>
            </w:pPr>
            <w:bookmarkStart w:id="0" w:name="_Hlk222218142"/>
            <w:r w:rsidRPr="005D7812">
              <w:rPr>
                <w:rFonts w:asciiTheme="minorHAnsi" w:hAnsiTheme="minorHAnsi" w:cstheme="minorHAnsi"/>
                <w:sz w:val="22"/>
                <w:szCs w:val="22"/>
              </w:rPr>
              <w:t>Wzmocnienie roli działających w sektorze kultury Centrów Kompetencji do spraw digitalizacji jako liderów w tym obszarze, a także wzmocnienie roli krajowych agregatorów danych w zakresie integracji i transgranicznego udostępniania zasobów, m.in. za pośrednictwem platformy Europeana oraz powstałej w oparciu o jej zasoby wspólnej europejskiej przestrzeni danych na potrzeby dziedzictwa kulturowego.</w:t>
            </w:r>
            <w:bookmarkEnd w:id="0"/>
          </w:p>
        </w:tc>
        <w:tc>
          <w:tcPr>
            <w:tcW w:w="4819" w:type="dxa"/>
          </w:tcPr>
          <w:p w14:paraId="5607B397" w14:textId="32EA9A0E"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40CCBE93" w14:textId="618F7F83" w:rsidTr="00A16C08">
        <w:tc>
          <w:tcPr>
            <w:tcW w:w="455" w:type="dxa"/>
          </w:tcPr>
          <w:p w14:paraId="05282685" w14:textId="77777777" w:rsidR="003773FA" w:rsidRPr="005D7812" w:rsidRDefault="003773FA" w:rsidP="005D7812">
            <w:pPr>
              <w:spacing w:before="120" w:after="120"/>
              <w:jc w:val="center"/>
              <w:rPr>
                <w:rFonts w:asciiTheme="minorHAnsi" w:hAnsiTheme="minorHAnsi" w:cstheme="minorHAnsi"/>
                <w:b/>
                <w:sz w:val="22"/>
                <w:szCs w:val="22"/>
              </w:rPr>
            </w:pPr>
            <w:r w:rsidRPr="005D7812">
              <w:rPr>
                <w:rFonts w:asciiTheme="minorHAnsi" w:hAnsiTheme="minorHAnsi" w:cstheme="minorHAnsi"/>
                <w:b/>
                <w:sz w:val="22"/>
                <w:szCs w:val="22"/>
              </w:rPr>
              <w:t>5</w:t>
            </w:r>
          </w:p>
        </w:tc>
        <w:tc>
          <w:tcPr>
            <w:tcW w:w="958" w:type="dxa"/>
          </w:tcPr>
          <w:p w14:paraId="705A6407" w14:textId="5A72FC75"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56BC5038" w14:textId="084BF6AA"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Cel 3.4.1: Kompleksowo wdrażany jest…, str. 138; pkt f</w:t>
            </w:r>
          </w:p>
        </w:tc>
        <w:tc>
          <w:tcPr>
            <w:tcW w:w="2680" w:type="dxa"/>
          </w:tcPr>
          <w:p w14:paraId="115E4FAF" w14:textId="65428949"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Proponujemy dopisać słowo „sektorów” aby objąć szerszy zakres instytucji.</w:t>
            </w:r>
          </w:p>
        </w:tc>
        <w:tc>
          <w:tcPr>
            <w:tcW w:w="4550" w:type="dxa"/>
          </w:tcPr>
          <w:p w14:paraId="6A23B028" w14:textId="449991D5" w:rsidR="003773FA" w:rsidRPr="005D7812" w:rsidRDefault="003773FA" w:rsidP="005D7812">
            <w:pPr>
              <w:rPr>
                <w:rFonts w:asciiTheme="minorHAnsi" w:hAnsiTheme="minorHAnsi" w:cstheme="minorHAnsi"/>
                <w:sz w:val="22"/>
                <w:szCs w:val="22"/>
              </w:rPr>
            </w:pPr>
            <w:r w:rsidRPr="005D7812">
              <w:rPr>
                <w:rFonts w:asciiTheme="minorHAnsi" w:eastAsia="Arial" w:hAnsiTheme="minorHAnsi" w:cstheme="minorHAnsi"/>
                <w:sz w:val="22"/>
                <w:szCs w:val="22"/>
              </w:rPr>
              <w:t>Rozszerzenie zakresu gromadzonych danych statystycznych dotyczących procesów digitalizacji w instytucjach sektorów kultury i nauki oraz realizacja badań dotyczących potrzeb i zachowań cyfrowej publiczności, w celu lepszego projektowania usług cyfrowych</w:t>
            </w:r>
          </w:p>
        </w:tc>
        <w:tc>
          <w:tcPr>
            <w:tcW w:w="4819" w:type="dxa"/>
          </w:tcPr>
          <w:p w14:paraId="7629E896" w14:textId="527C69D3"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34E98167" w14:textId="22E917A9" w:rsidTr="00A16C08">
        <w:tc>
          <w:tcPr>
            <w:tcW w:w="455" w:type="dxa"/>
          </w:tcPr>
          <w:p w14:paraId="6377B7D1" w14:textId="7C2F5037" w:rsidR="003773FA" w:rsidRPr="005D7812" w:rsidRDefault="003773FA" w:rsidP="005D7812">
            <w:pPr>
              <w:spacing w:before="120" w:after="120"/>
              <w:jc w:val="center"/>
              <w:rPr>
                <w:rFonts w:asciiTheme="minorHAnsi" w:hAnsiTheme="minorHAnsi" w:cstheme="minorHAnsi"/>
                <w:b/>
                <w:sz w:val="22"/>
                <w:szCs w:val="22"/>
              </w:rPr>
            </w:pPr>
            <w:r>
              <w:rPr>
                <w:rFonts w:asciiTheme="minorHAnsi" w:hAnsiTheme="minorHAnsi" w:cstheme="minorHAnsi"/>
                <w:b/>
                <w:sz w:val="22"/>
                <w:szCs w:val="22"/>
              </w:rPr>
              <w:t xml:space="preserve">6 </w:t>
            </w:r>
          </w:p>
        </w:tc>
        <w:tc>
          <w:tcPr>
            <w:tcW w:w="958" w:type="dxa"/>
          </w:tcPr>
          <w:p w14:paraId="02D3B72E" w14:textId="09F4AE81"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0F27028E" w14:textId="0AD73F18"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Cel 3.4.2 : Zasoby kultury i nauki są udostępniane obywatelom…, pkt a, str. 139</w:t>
            </w:r>
          </w:p>
        </w:tc>
        <w:tc>
          <w:tcPr>
            <w:tcW w:w="2680" w:type="dxa"/>
          </w:tcPr>
          <w:p w14:paraId="6699C6D2" w14:textId="7E9C1FFB"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Nie uwzględniono uwagi z konsultacji publicznych dotyczącej dopisania Federacji Bibliotek Cyfrowych do pkt a) w celu 3.4.2, pomimo pozytywnej rekomendacji MKiDN w tym zakresie.</w:t>
            </w:r>
          </w:p>
        </w:tc>
        <w:tc>
          <w:tcPr>
            <w:tcW w:w="4550" w:type="dxa"/>
          </w:tcPr>
          <w:p w14:paraId="346D50D7" w14:textId="4683DD17"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Modernizacja systemów cyfrowych wykorzystywanych przez instytucje sektorów kultury i nauki, w tym systemów centralnych takich jak Kronik@, Federacja Bibliotek Cyfrowych oraz innych agregatorów danych, z uwzględnieniem standardów technicznych, interoperacyjności i otwartości danych.</w:t>
            </w:r>
          </w:p>
        </w:tc>
        <w:tc>
          <w:tcPr>
            <w:tcW w:w="4819" w:type="dxa"/>
          </w:tcPr>
          <w:p w14:paraId="6271C446" w14:textId="1EE8758F"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 nieuwzględniona</w:t>
            </w:r>
          </w:p>
          <w:p w14:paraId="6E4BF5A8" w14:textId="282FA5B8" w:rsidR="003773FA" w:rsidRDefault="003773FA" w:rsidP="003D6DEA">
            <w:pPr>
              <w:rPr>
                <w:rFonts w:asciiTheme="minorHAnsi" w:hAnsiTheme="minorHAnsi" w:cstheme="minorBidi"/>
                <w:sz w:val="22"/>
                <w:szCs w:val="22"/>
              </w:rPr>
            </w:pPr>
            <w:r>
              <w:rPr>
                <w:rFonts w:asciiTheme="minorHAnsi" w:hAnsiTheme="minorHAnsi" w:cstheme="minorBidi"/>
                <w:sz w:val="22"/>
                <w:szCs w:val="22"/>
              </w:rPr>
              <w:t>Rekomendacja</w:t>
            </w:r>
            <w:r w:rsidRPr="00E20DB0">
              <w:rPr>
                <w:rFonts w:asciiTheme="minorHAnsi" w:hAnsiTheme="minorHAnsi" w:cstheme="minorBidi"/>
                <w:sz w:val="22"/>
                <w:szCs w:val="22"/>
              </w:rPr>
              <w:t xml:space="preserve"> </w:t>
            </w:r>
            <w:r>
              <w:rPr>
                <w:rFonts w:asciiTheme="minorHAnsi" w:hAnsiTheme="minorHAnsi" w:cstheme="minorBidi"/>
                <w:sz w:val="22"/>
                <w:szCs w:val="22"/>
              </w:rPr>
              <w:t xml:space="preserve">MKiDN dotyczyła </w:t>
            </w:r>
            <w:r w:rsidRPr="00E20DB0">
              <w:rPr>
                <w:rFonts w:asciiTheme="minorHAnsi" w:hAnsiTheme="minorHAnsi" w:cstheme="minorBidi"/>
                <w:sz w:val="22"/>
                <w:szCs w:val="22"/>
              </w:rPr>
              <w:t>dodani</w:t>
            </w:r>
            <w:r>
              <w:rPr>
                <w:rFonts w:asciiTheme="minorHAnsi" w:hAnsiTheme="minorHAnsi" w:cstheme="minorBidi"/>
                <w:sz w:val="22"/>
                <w:szCs w:val="22"/>
              </w:rPr>
              <w:t>a</w:t>
            </w:r>
            <w:r w:rsidRPr="00E20DB0">
              <w:rPr>
                <w:rFonts w:asciiTheme="minorHAnsi" w:hAnsiTheme="minorHAnsi" w:cstheme="minorBidi"/>
                <w:sz w:val="22"/>
                <w:szCs w:val="22"/>
              </w:rPr>
              <w:t xml:space="preserve"> i wymienieni</w:t>
            </w:r>
            <w:r>
              <w:rPr>
                <w:rFonts w:asciiTheme="minorHAnsi" w:hAnsiTheme="minorHAnsi" w:cstheme="minorBidi"/>
                <w:sz w:val="22"/>
                <w:szCs w:val="22"/>
              </w:rPr>
              <w:t>a</w:t>
            </w:r>
            <w:r w:rsidRPr="00E20DB0">
              <w:rPr>
                <w:rFonts w:asciiTheme="minorHAnsi" w:hAnsiTheme="minorHAnsi" w:cstheme="minorBidi"/>
                <w:sz w:val="22"/>
                <w:szCs w:val="22"/>
              </w:rPr>
              <w:t xml:space="preserve"> z nazwy portalu prowadzonego przez zgłaszającego uwagę (PCSS). W tekście pierwotnym celowo wskazano jedynie Krajowe Repozytorium Obiektów Nauki i Kultury KRONIK@ jako jeden z systemów centralnych prowadzony przez Ministerstwo Cyfryzacji. Wymienienie z nazwy </w:t>
            </w:r>
            <w:r w:rsidRPr="00E20DB0">
              <w:rPr>
                <w:rFonts w:asciiTheme="minorHAnsi" w:hAnsiTheme="minorHAnsi" w:cstheme="minorBidi"/>
                <w:sz w:val="22"/>
                <w:szCs w:val="22"/>
              </w:rPr>
              <w:lastRenderedPageBreak/>
              <w:t>portalu</w:t>
            </w:r>
            <w:r>
              <w:rPr>
                <w:rFonts w:asciiTheme="minorHAnsi" w:hAnsiTheme="minorHAnsi" w:cstheme="minorBidi"/>
                <w:sz w:val="22"/>
                <w:szCs w:val="22"/>
              </w:rPr>
              <w:t>,</w:t>
            </w:r>
            <w:r w:rsidRPr="00E20DB0">
              <w:rPr>
                <w:rFonts w:asciiTheme="minorHAnsi" w:hAnsiTheme="minorHAnsi" w:cstheme="minorBidi"/>
                <w:sz w:val="22"/>
                <w:szCs w:val="22"/>
              </w:rPr>
              <w:t xml:space="preserve"> zgodnie z sugestią zgłaszającego</w:t>
            </w:r>
            <w:r>
              <w:rPr>
                <w:rFonts w:asciiTheme="minorHAnsi" w:hAnsiTheme="minorHAnsi" w:cstheme="minorBidi"/>
                <w:sz w:val="22"/>
                <w:szCs w:val="22"/>
              </w:rPr>
              <w:t>,</w:t>
            </w:r>
            <w:r w:rsidRPr="00E20DB0">
              <w:rPr>
                <w:rFonts w:asciiTheme="minorHAnsi" w:hAnsiTheme="minorHAnsi" w:cstheme="minorBidi"/>
                <w:sz w:val="22"/>
                <w:szCs w:val="22"/>
              </w:rPr>
              <w:t xml:space="preserve"> wymagałoby również wymienieni</w:t>
            </w:r>
            <w:r>
              <w:rPr>
                <w:rFonts w:asciiTheme="minorHAnsi" w:hAnsiTheme="minorHAnsi" w:cstheme="minorBidi"/>
                <w:sz w:val="22"/>
                <w:szCs w:val="22"/>
              </w:rPr>
              <w:t xml:space="preserve">a </w:t>
            </w:r>
            <w:r w:rsidRPr="00E20DB0">
              <w:rPr>
                <w:rFonts w:asciiTheme="minorHAnsi" w:hAnsiTheme="minorHAnsi" w:cstheme="minorBidi"/>
                <w:sz w:val="22"/>
                <w:szCs w:val="22"/>
              </w:rPr>
              <w:t>wszystkich pozostały portali prezentujących zbiory archiwalne, biblioteczne i muzealne. Wskazanie z nazwy jedynie FBC oznaczałoby uprzywilejowaną rolę tego portalu względem pozostałych</w:t>
            </w:r>
            <w:r>
              <w:rPr>
                <w:rFonts w:asciiTheme="minorHAnsi" w:hAnsiTheme="minorHAnsi" w:cstheme="minorBidi"/>
                <w:sz w:val="22"/>
                <w:szCs w:val="22"/>
              </w:rPr>
              <w:t>,</w:t>
            </w:r>
            <w:r w:rsidRPr="00E20DB0">
              <w:rPr>
                <w:rFonts w:asciiTheme="minorHAnsi" w:hAnsiTheme="minorHAnsi" w:cstheme="minorBidi"/>
                <w:sz w:val="22"/>
                <w:szCs w:val="22"/>
              </w:rPr>
              <w:t xml:space="preserve"> co nie jest zgodne ze stanem faktycznym i prawnym.</w:t>
            </w:r>
          </w:p>
          <w:p w14:paraId="60C306D2" w14:textId="3B1FA10F" w:rsidR="003773FA" w:rsidRPr="003773FA" w:rsidRDefault="003773FA" w:rsidP="005D7812">
            <w:pPr>
              <w:rPr>
                <w:rFonts w:asciiTheme="minorHAnsi" w:hAnsiTheme="minorHAnsi" w:cstheme="minorBidi"/>
                <w:sz w:val="22"/>
                <w:szCs w:val="22"/>
              </w:rPr>
            </w:pPr>
            <w:r w:rsidRPr="00E20DB0">
              <w:rPr>
                <w:rFonts w:asciiTheme="minorHAnsi" w:hAnsiTheme="minorHAnsi" w:cstheme="minorBidi"/>
                <w:sz w:val="22"/>
                <w:szCs w:val="22"/>
              </w:rPr>
              <w:t xml:space="preserve">Należy również zauważyć, że Federacja Bibliotek Cyfrowych nie jest systemem centralnym a systemem prowadzonym przez podmiot, który oferuje archiwom, bibliotekom i muzeom komercyjne oprogramowanie do prowadzenia bibliotek cyfrowych (dArceo, dLibra, dMuseion). Wskazanie tego podmiotu stawiałoby go również w sposób uprzywilejowany względem innych podmiotów komercyjnych i mogłoby zostać uznane za ingerencję w rynek. </w:t>
            </w:r>
          </w:p>
        </w:tc>
      </w:tr>
      <w:tr w:rsidR="003773FA" w:rsidRPr="005D7812" w14:paraId="42BDFF32" w14:textId="4A628146" w:rsidTr="00A16C08">
        <w:tc>
          <w:tcPr>
            <w:tcW w:w="455" w:type="dxa"/>
          </w:tcPr>
          <w:p w14:paraId="1ADCE43C" w14:textId="3E253F1F" w:rsidR="003773FA" w:rsidRPr="005D7812" w:rsidRDefault="003773FA" w:rsidP="005D781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7</w:t>
            </w:r>
          </w:p>
        </w:tc>
        <w:tc>
          <w:tcPr>
            <w:tcW w:w="958" w:type="dxa"/>
          </w:tcPr>
          <w:p w14:paraId="272C9B4E" w14:textId="74CE7E48"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754EBA14" w14:textId="30CF9681"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Cel 3.4.2 : Zasoby kultury i nauki są udostępniane obywatelom…, pkt b, str. 139</w:t>
            </w:r>
          </w:p>
        </w:tc>
        <w:tc>
          <w:tcPr>
            <w:tcW w:w="2680" w:type="dxa"/>
          </w:tcPr>
          <w:p w14:paraId="68457AB0" w14:textId="26CDA091"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Nie uwzględniono uwagi z konsultacji publicznych dotyczącej innego sfomułowania zapisów w pkt b) w celu 3.4.2, pomimo pozytywnej rekomendacji MKiDN w tym zakresie.</w:t>
            </w:r>
          </w:p>
        </w:tc>
        <w:tc>
          <w:tcPr>
            <w:tcW w:w="4550" w:type="dxa"/>
          </w:tcPr>
          <w:p w14:paraId="4C80A1A8" w14:textId="39959C04" w:rsidR="003773FA" w:rsidRPr="005D7812" w:rsidRDefault="003773FA" w:rsidP="005D7812">
            <w:pPr>
              <w:rPr>
                <w:rFonts w:asciiTheme="minorHAnsi" w:hAnsiTheme="minorHAnsi" w:cstheme="minorHAnsi"/>
                <w:sz w:val="22"/>
                <w:szCs w:val="22"/>
              </w:rPr>
            </w:pPr>
            <w:bookmarkStart w:id="1" w:name="_Hlk222218455"/>
            <w:r w:rsidRPr="005D7812">
              <w:rPr>
                <w:rFonts w:asciiTheme="minorHAnsi" w:hAnsiTheme="minorHAnsi" w:cstheme="minorHAnsi"/>
                <w:sz w:val="22"/>
                <w:szCs w:val="22"/>
              </w:rPr>
              <w:t>Budowa i wdrażanie otwartych interfejsów API oraz wsparcie i wykorzystanie istniejących metodyk i standardów pozwalających na integrację systemów instytucji z sektorów kultury i nauki z portalami udostępniającymi zasoby cyfrowe na poziomie regionalnym i krajowym, w celu stymulowania i zwiększania interoperacyjności rozproszonych zbiorów publikowanych w lokalnych i regionalnych inicjatywach oraz wspierania rozwoju nowych aplikacji i funkcjonalności opartych na cyfrowych danych.</w:t>
            </w:r>
            <w:bookmarkEnd w:id="1"/>
          </w:p>
        </w:tc>
        <w:tc>
          <w:tcPr>
            <w:tcW w:w="4819" w:type="dxa"/>
          </w:tcPr>
          <w:p w14:paraId="0EA98CD7" w14:textId="56F2AAD1"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nieuwzględniona</w:t>
            </w:r>
          </w:p>
          <w:p w14:paraId="7CBF8B4B" w14:textId="49CF7AF6" w:rsidR="003773FA" w:rsidRPr="004F2208" w:rsidRDefault="003773FA" w:rsidP="00902F7E">
            <w:pPr>
              <w:rPr>
                <w:rFonts w:asciiTheme="minorHAnsi" w:hAnsiTheme="minorHAnsi" w:cstheme="minorBidi"/>
                <w:sz w:val="22"/>
                <w:szCs w:val="22"/>
              </w:rPr>
            </w:pPr>
            <w:r>
              <w:rPr>
                <w:rFonts w:asciiTheme="minorHAnsi" w:hAnsiTheme="minorHAnsi" w:cstheme="minorBidi"/>
                <w:sz w:val="22"/>
                <w:szCs w:val="22"/>
              </w:rPr>
              <w:t>Rekomendacja</w:t>
            </w:r>
            <w:r w:rsidRPr="004F2208">
              <w:rPr>
                <w:rFonts w:asciiTheme="minorHAnsi" w:hAnsiTheme="minorHAnsi" w:cstheme="minorBidi"/>
                <w:sz w:val="22"/>
                <w:szCs w:val="22"/>
              </w:rPr>
              <w:t xml:space="preserve"> MKiDN </w:t>
            </w:r>
            <w:r>
              <w:rPr>
                <w:rFonts w:asciiTheme="minorHAnsi" w:hAnsiTheme="minorHAnsi" w:cstheme="minorBidi"/>
                <w:sz w:val="22"/>
                <w:szCs w:val="22"/>
              </w:rPr>
              <w:t>dotyczyła</w:t>
            </w:r>
            <w:r w:rsidRPr="004F2208">
              <w:rPr>
                <w:rFonts w:asciiTheme="minorHAnsi" w:hAnsiTheme="minorHAnsi" w:cstheme="minorBidi"/>
                <w:sz w:val="22"/>
                <w:szCs w:val="22"/>
              </w:rPr>
              <w:t xml:space="preserve"> zmian</w:t>
            </w:r>
            <w:r>
              <w:rPr>
                <w:rFonts w:asciiTheme="minorHAnsi" w:hAnsiTheme="minorHAnsi" w:cstheme="minorBidi"/>
                <w:sz w:val="22"/>
                <w:szCs w:val="22"/>
              </w:rPr>
              <w:t>y</w:t>
            </w:r>
            <w:r w:rsidRPr="004F2208">
              <w:rPr>
                <w:rFonts w:asciiTheme="minorHAnsi" w:hAnsiTheme="minorHAnsi" w:cstheme="minorBidi"/>
                <w:sz w:val="22"/>
                <w:szCs w:val="22"/>
              </w:rPr>
              <w:t xml:space="preserve"> określenia "portali wyspowych” na " portal</w:t>
            </w:r>
            <w:r>
              <w:rPr>
                <w:rFonts w:asciiTheme="minorHAnsi" w:hAnsiTheme="minorHAnsi" w:cstheme="minorBidi"/>
                <w:sz w:val="22"/>
                <w:szCs w:val="22"/>
              </w:rPr>
              <w:t>ami</w:t>
            </w:r>
            <w:r w:rsidRPr="004F2208">
              <w:rPr>
                <w:rFonts w:asciiTheme="minorHAnsi" w:hAnsiTheme="minorHAnsi" w:cstheme="minorBidi"/>
                <w:sz w:val="22"/>
                <w:szCs w:val="22"/>
              </w:rPr>
              <w:t xml:space="preserve"> udostępniającymi zasoby cyfrowe na poziomie regionalnym i krajowym” i nie była zgodna z założeniem przyjętym przez Ministerstwo Cyfryzacji. Ograniczenie jedynie do portali regionalnych i krajowych jest zawężeniem proponowanego działania, które ma obejmować również portale branżowe, konsorcja naukowe, granty czy działania NGO.</w:t>
            </w:r>
          </w:p>
          <w:p w14:paraId="4737BF7C" w14:textId="650D9513" w:rsidR="003773FA" w:rsidRPr="004F2208" w:rsidRDefault="003773FA" w:rsidP="00902F7E">
            <w:pPr>
              <w:rPr>
                <w:rFonts w:asciiTheme="minorHAnsi" w:hAnsiTheme="minorHAnsi" w:cstheme="minorBidi"/>
                <w:sz w:val="22"/>
                <w:szCs w:val="22"/>
              </w:rPr>
            </w:pPr>
            <w:r w:rsidRPr="004F2208">
              <w:rPr>
                <w:rFonts w:asciiTheme="minorHAnsi" w:hAnsiTheme="minorHAnsi" w:cstheme="minorBidi"/>
                <w:sz w:val="22"/>
                <w:szCs w:val="22"/>
              </w:rPr>
              <w:t>Dodatkowo należy zauważyć, że proponowana zmiana dotyczyła również zmiany określenia „konsolidacji” i zastąpienie go „stymulowaniem</w:t>
            </w:r>
            <w:r>
              <w:rPr>
                <w:rFonts w:asciiTheme="minorHAnsi" w:hAnsiTheme="minorHAnsi" w:cstheme="minorBidi"/>
                <w:sz w:val="22"/>
                <w:szCs w:val="22"/>
              </w:rPr>
              <w:t xml:space="preserve"> i zwiększaniem </w:t>
            </w:r>
            <w:r w:rsidRPr="004F2208">
              <w:rPr>
                <w:rFonts w:asciiTheme="minorHAnsi" w:hAnsiTheme="minorHAnsi" w:cstheme="minorBidi"/>
                <w:sz w:val="22"/>
                <w:szCs w:val="22"/>
              </w:rPr>
              <w:t>interoperacyjności”</w:t>
            </w:r>
            <w:r>
              <w:rPr>
                <w:rFonts w:asciiTheme="minorHAnsi" w:hAnsiTheme="minorHAnsi" w:cstheme="minorBidi"/>
                <w:sz w:val="22"/>
                <w:szCs w:val="22"/>
              </w:rPr>
              <w:t>,</w:t>
            </w:r>
            <w:r w:rsidRPr="004F2208">
              <w:rPr>
                <w:rFonts w:asciiTheme="minorHAnsi" w:hAnsiTheme="minorHAnsi" w:cstheme="minorBidi"/>
                <w:sz w:val="22"/>
                <w:szCs w:val="22"/>
              </w:rPr>
              <w:t xml:space="preserve"> co</w:t>
            </w:r>
          </w:p>
          <w:p w14:paraId="7DC67D33" w14:textId="47953F07" w:rsidR="003773FA" w:rsidRPr="005D7812" w:rsidRDefault="003773FA" w:rsidP="005D7812">
            <w:pPr>
              <w:rPr>
                <w:rFonts w:asciiTheme="minorHAnsi" w:hAnsiTheme="minorHAnsi" w:cstheme="minorHAnsi"/>
                <w:sz w:val="22"/>
                <w:szCs w:val="22"/>
              </w:rPr>
            </w:pPr>
            <w:r w:rsidRPr="004F2208">
              <w:rPr>
                <w:rFonts w:asciiTheme="minorHAnsi" w:hAnsiTheme="minorHAnsi" w:cstheme="minorBidi"/>
                <w:sz w:val="22"/>
                <w:szCs w:val="22"/>
              </w:rPr>
              <w:t xml:space="preserve"> osłabia dotychczasowy kierunek polegający na konsolidacji rozproszonych zasobów cyfrowych, zastępując go działaniem o charakterze pośrednim – stymulowaniem interoperacyjności. W </w:t>
            </w:r>
            <w:r w:rsidRPr="004F2208">
              <w:rPr>
                <w:rFonts w:asciiTheme="minorHAnsi" w:hAnsiTheme="minorHAnsi" w:cstheme="minorBidi"/>
                <w:sz w:val="22"/>
                <w:szCs w:val="22"/>
              </w:rPr>
              <w:lastRenderedPageBreak/>
              <w:t>konsekwencji może to ograniczyć zdolność administracji do budowy spójnego ekosystemu danych publicznych, co jest jednym z kluczowych celów strategii cyfryzacji państwa. Rezygnacja z odniesienia do konsolidacji zbiorów może skutkować utrzymaniem wysokiego poziomu rozproszenia zasobów oraz zwiększeniem kosztów integracji po stronie użytkowników i dostawców usług cyfrowych. Może to ograniczyć skalę ponownego wykorzystania danych publicznych oraz zmniejszyć</w:t>
            </w:r>
            <w:r>
              <w:rPr>
                <w:rFonts w:asciiTheme="minorHAnsi" w:hAnsiTheme="minorHAnsi" w:cstheme="minorBidi"/>
                <w:sz w:val="22"/>
                <w:szCs w:val="22"/>
              </w:rPr>
              <w:t xml:space="preserve"> </w:t>
            </w:r>
            <w:r w:rsidRPr="004F2208">
              <w:rPr>
                <w:rFonts w:asciiTheme="minorHAnsi" w:hAnsiTheme="minorHAnsi" w:cstheme="minorBidi"/>
                <w:sz w:val="22"/>
                <w:szCs w:val="22"/>
              </w:rPr>
              <w:t xml:space="preserve">potencjalne korzyści gospodarcze i społeczne wynikające z ich agregacji. Pojęcie „konsolidacji” wskazuje na mierzalny rezultat w postaci ograniczenia fragmentacji zasobów, natomiast „stymulowanie </w:t>
            </w:r>
            <w:r>
              <w:rPr>
                <w:rFonts w:asciiTheme="minorHAnsi" w:hAnsiTheme="minorHAnsi" w:cstheme="minorBidi"/>
                <w:sz w:val="22"/>
                <w:szCs w:val="22"/>
              </w:rPr>
              <w:t xml:space="preserve">i zwiększanie </w:t>
            </w:r>
            <w:r w:rsidRPr="004F2208">
              <w:rPr>
                <w:rFonts w:asciiTheme="minorHAnsi" w:hAnsiTheme="minorHAnsi" w:cstheme="minorBidi"/>
                <w:sz w:val="22"/>
                <w:szCs w:val="22"/>
              </w:rPr>
              <w:t>interoperacyjności” ma charakter procesowy i trudniejszy do operacjonalizacji. Może to utrudnić monitorowanie postępów oraz ocenę skuteczności interwencji publicznej. Zmiana brzmienia może prowadzić do obniżenia efektywności działań integracyjnych w obszarze danych kultury i nauki, zwiększenia ryzyka utrzymania silosów informacyjnych oraz ograniczenia efektów skali w ponownym wykorzystaniu danych publicznych. W konsekwencji proponowana modyfikacja może być nie w pełni zgodna z systemowym podejściem do integracji zasobów przewidzianym w dokumentach strategicznych państwa.</w:t>
            </w:r>
          </w:p>
        </w:tc>
      </w:tr>
      <w:tr w:rsidR="003773FA" w:rsidRPr="005D7812" w14:paraId="1C03CE68" w14:textId="649C5C87" w:rsidTr="00A16C08">
        <w:tc>
          <w:tcPr>
            <w:tcW w:w="455" w:type="dxa"/>
          </w:tcPr>
          <w:p w14:paraId="74D21DDA" w14:textId="35F36CE4" w:rsidR="003773FA" w:rsidRPr="005D7812" w:rsidRDefault="003773FA" w:rsidP="005D781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p>
        </w:tc>
        <w:tc>
          <w:tcPr>
            <w:tcW w:w="958" w:type="dxa"/>
          </w:tcPr>
          <w:p w14:paraId="3BD02B1B" w14:textId="792F7A44"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3C128ED7" w14:textId="2D726FE0"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Cel 3.4.2 : Zasoby kultury i nauki są udostępniane obywatelom…, pkt e, str. 139</w:t>
            </w:r>
          </w:p>
        </w:tc>
        <w:tc>
          <w:tcPr>
            <w:tcW w:w="2680" w:type="dxa"/>
          </w:tcPr>
          <w:p w14:paraId="2EFE9464" w14:textId="1A3AB0E1"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 xml:space="preserve">W pkt e) warto dookreślić, że chodzi o wspólną europejską przestrzeń danych </w:t>
            </w:r>
            <w:r w:rsidRPr="005D7812">
              <w:rPr>
                <w:rFonts w:asciiTheme="minorHAnsi" w:hAnsiTheme="minorHAnsi" w:cstheme="minorHAnsi"/>
                <w:i/>
                <w:iCs/>
                <w:sz w:val="22"/>
                <w:szCs w:val="22"/>
              </w:rPr>
              <w:t>na potrzeby dziedzictwa kulturowego</w:t>
            </w:r>
            <w:r w:rsidRPr="005D7812">
              <w:rPr>
                <w:rFonts w:asciiTheme="minorHAnsi" w:hAnsiTheme="minorHAnsi" w:cstheme="minorHAnsi"/>
                <w:sz w:val="22"/>
                <w:szCs w:val="22"/>
              </w:rPr>
              <w:t>.</w:t>
            </w:r>
          </w:p>
        </w:tc>
        <w:tc>
          <w:tcPr>
            <w:tcW w:w="4550" w:type="dxa"/>
          </w:tcPr>
          <w:p w14:paraId="778F8256" w14:textId="58A06CAC"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Wzmacnianie udziału Polski w międzynarodowych inicjatywach cyfrowego dziedzictwa, w tym zaangażowanie instytucji centralnych i jednostek odpowiedzialnych za zasoby cyfrowe w rozwój wspólnej europejskiej przestrzeni danych na potrzeby dziedzictwa kulturowego oraz aktywne uczestnictwo w projektach takich jak Europejska Chmura Dziedzictwa Kulturowego.</w:t>
            </w:r>
          </w:p>
        </w:tc>
        <w:tc>
          <w:tcPr>
            <w:tcW w:w="4819" w:type="dxa"/>
          </w:tcPr>
          <w:p w14:paraId="57881E6B" w14:textId="1D75E086"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512062CE" w14:textId="22863067" w:rsidTr="00A16C08">
        <w:tc>
          <w:tcPr>
            <w:tcW w:w="455" w:type="dxa"/>
          </w:tcPr>
          <w:p w14:paraId="647A186B" w14:textId="56A53E7E" w:rsidR="003773FA" w:rsidRPr="005D7812" w:rsidRDefault="003773FA" w:rsidP="005D781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9</w:t>
            </w:r>
          </w:p>
        </w:tc>
        <w:tc>
          <w:tcPr>
            <w:tcW w:w="958" w:type="dxa"/>
          </w:tcPr>
          <w:p w14:paraId="3B079CA9" w14:textId="4E332695" w:rsidR="003773FA" w:rsidRPr="005D7812" w:rsidRDefault="003773FA" w:rsidP="005D7812">
            <w:pPr>
              <w:spacing w:before="60" w:after="60"/>
              <w:rPr>
                <w:rFonts w:asciiTheme="minorHAnsi" w:hAnsiTheme="minorHAnsi" w:cstheme="minorHAnsi"/>
                <w:b/>
                <w:sz w:val="22"/>
                <w:szCs w:val="22"/>
              </w:rPr>
            </w:pPr>
            <w:r w:rsidRPr="005D7812">
              <w:rPr>
                <w:rFonts w:asciiTheme="minorHAnsi" w:hAnsiTheme="minorHAnsi" w:cstheme="minorHAnsi"/>
                <w:b/>
                <w:sz w:val="22"/>
                <w:szCs w:val="22"/>
              </w:rPr>
              <w:t>MKiDN</w:t>
            </w:r>
          </w:p>
        </w:tc>
        <w:tc>
          <w:tcPr>
            <w:tcW w:w="1984" w:type="dxa"/>
          </w:tcPr>
          <w:p w14:paraId="2E11C66E" w14:textId="1B5BFAEC"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Cały punkt 3.4, str. 136-139</w:t>
            </w:r>
          </w:p>
        </w:tc>
        <w:tc>
          <w:tcPr>
            <w:tcW w:w="2680" w:type="dxa"/>
          </w:tcPr>
          <w:p w14:paraId="7AF624ED" w14:textId="32B5EC94" w:rsidR="003773FA" w:rsidRPr="005D7812" w:rsidRDefault="003773FA" w:rsidP="005D7812">
            <w:pPr>
              <w:rPr>
                <w:rFonts w:asciiTheme="minorHAnsi" w:hAnsiTheme="minorHAnsi" w:cstheme="minorHAnsi"/>
                <w:sz w:val="22"/>
                <w:szCs w:val="22"/>
              </w:rPr>
            </w:pPr>
            <w:r w:rsidRPr="005D7812">
              <w:rPr>
                <w:rFonts w:asciiTheme="minorHAnsi" w:hAnsiTheme="minorHAnsi" w:cstheme="minorHAnsi"/>
                <w:sz w:val="22"/>
                <w:szCs w:val="22"/>
              </w:rPr>
              <w:t>W zakresie punktu 3.4 wskazana korekta językowa (głównie interpunkcja, brakujące spacje między wyrazami).</w:t>
            </w:r>
          </w:p>
        </w:tc>
        <w:tc>
          <w:tcPr>
            <w:tcW w:w="4550" w:type="dxa"/>
          </w:tcPr>
          <w:p w14:paraId="4FF3966D" w14:textId="77777777" w:rsidR="003773FA" w:rsidRPr="005D7812" w:rsidRDefault="003773FA" w:rsidP="005D7812">
            <w:pPr>
              <w:rPr>
                <w:rFonts w:asciiTheme="minorHAnsi" w:hAnsiTheme="minorHAnsi" w:cstheme="minorHAnsi"/>
                <w:sz w:val="22"/>
                <w:szCs w:val="22"/>
              </w:rPr>
            </w:pPr>
          </w:p>
        </w:tc>
        <w:tc>
          <w:tcPr>
            <w:tcW w:w="4819" w:type="dxa"/>
          </w:tcPr>
          <w:p w14:paraId="4EDEB707" w14:textId="0841B021" w:rsidR="003773FA" w:rsidRPr="00395288" w:rsidRDefault="003773FA" w:rsidP="005D7812">
            <w:pPr>
              <w:rPr>
                <w:rFonts w:asciiTheme="minorHAnsi" w:hAnsiTheme="minorHAnsi" w:cstheme="minorHAnsi"/>
                <w:b/>
                <w:bCs/>
                <w:sz w:val="22"/>
                <w:szCs w:val="22"/>
              </w:rPr>
            </w:pPr>
            <w:r w:rsidRPr="00395288">
              <w:rPr>
                <w:rFonts w:asciiTheme="minorHAnsi" w:hAnsiTheme="minorHAnsi" w:cstheme="minorHAnsi"/>
                <w:b/>
                <w:bCs/>
                <w:sz w:val="22"/>
                <w:szCs w:val="22"/>
              </w:rPr>
              <w:t>Uwaga uwzględniona</w:t>
            </w:r>
          </w:p>
        </w:tc>
      </w:tr>
      <w:tr w:rsidR="003773FA" w:rsidRPr="005D7812" w14:paraId="6D5E2BAC" w14:textId="45E04DCF" w:rsidTr="00A16C08">
        <w:tc>
          <w:tcPr>
            <w:tcW w:w="455" w:type="dxa"/>
          </w:tcPr>
          <w:p w14:paraId="63257F5B" w14:textId="3E9C2ED3" w:rsidR="003773FA" w:rsidRPr="005D7812" w:rsidRDefault="003773FA" w:rsidP="005D7812">
            <w:pPr>
              <w:spacing w:before="120" w:after="120"/>
              <w:jc w:val="center"/>
              <w:rPr>
                <w:rFonts w:asciiTheme="minorHAnsi" w:hAnsiTheme="minorHAnsi" w:cstheme="minorHAnsi"/>
                <w:b/>
                <w:sz w:val="22"/>
                <w:szCs w:val="22"/>
              </w:rPr>
            </w:pPr>
            <w:r>
              <w:rPr>
                <w:rFonts w:asciiTheme="minorHAnsi" w:hAnsiTheme="minorHAnsi" w:cstheme="minorHAnsi"/>
                <w:b/>
                <w:sz w:val="22"/>
                <w:szCs w:val="22"/>
              </w:rPr>
              <w:t>10</w:t>
            </w:r>
          </w:p>
        </w:tc>
        <w:tc>
          <w:tcPr>
            <w:tcW w:w="958" w:type="dxa"/>
          </w:tcPr>
          <w:p w14:paraId="3093AD93" w14:textId="32FE5B13" w:rsidR="003773FA" w:rsidRPr="009B7139" w:rsidRDefault="003773FA" w:rsidP="004C62D6">
            <w:pPr>
              <w:spacing w:before="60" w:after="60"/>
              <w:rPr>
                <w:rFonts w:ascii="Calibri" w:hAnsi="Calibri" w:cs="Calibri"/>
                <w:b/>
                <w:sz w:val="22"/>
                <w:szCs w:val="22"/>
              </w:rPr>
            </w:pPr>
            <w:r w:rsidRPr="009B7139">
              <w:rPr>
                <w:rFonts w:ascii="Calibri" w:hAnsi="Calibri" w:cs="Calibri"/>
                <w:b/>
                <w:sz w:val="22"/>
                <w:szCs w:val="22"/>
              </w:rPr>
              <w:t>KWRIST (UMP)</w:t>
            </w:r>
          </w:p>
        </w:tc>
        <w:tc>
          <w:tcPr>
            <w:tcW w:w="1984" w:type="dxa"/>
          </w:tcPr>
          <w:p w14:paraId="02B57B6B"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II. Wizja,</w:t>
            </w:r>
          </w:p>
          <w:p w14:paraId="2C76A497" w14:textId="074C5685" w:rsidR="003773FA" w:rsidRPr="009B7139" w:rsidRDefault="003773FA" w:rsidP="004C62D6">
            <w:pPr>
              <w:rPr>
                <w:rFonts w:ascii="Calibri" w:hAnsi="Calibri" w:cs="Calibri"/>
                <w:bCs/>
                <w:sz w:val="22"/>
                <w:szCs w:val="22"/>
              </w:rPr>
            </w:pPr>
            <w:r w:rsidRPr="009B7139">
              <w:rPr>
                <w:rFonts w:ascii="Calibri" w:hAnsi="Calibri" w:cs="Calibri"/>
                <w:bCs/>
                <w:sz w:val="22"/>
                <w:szCs w:val="22"/>
              </w:rPr>
              <w:t>s. 7</w:t>
            </w:r>
          </w:p>
        </w:tc>
        <w:tc>
          <w:tcPr>
            <w:tcW w:w="2680" w:type="dxa"/>
          </w:tcPr>
          <w:p w14:paraId="168CFBD3"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Dotyczy fragmentu: „Za dziesięć lat wizyta w urzędzie będzie czymś wyjątkowym – wszystkie kluczowe usługi będą dostępne przez telefon, z każdego miejsca w kraju.”</w:t>
            </w:r>
          </w:p>
          <w:p w14:paraId="39A58746" w14:textId="77777777" w:rsidR="003773FA" w:rsidRPr="009B7139" w:rsidRDefault="003773FA" w:rsidP="004C62D6">
            <w:pPr>
              <w:rPr>
                <w:rFonts w:ascii="Calibri" w:hAnsi="Calibri" w:cs="Calibri"/>
                <w:bCs/>
                <w:sz w:val="22"/>
                <w:szCs w:val="22"/>
              </w:rPr>
            </w:pPr>
          </w:p>
          <w:p w14:paraId="1E43560F"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następującą modyfikację powyższego fragmentu:</w:t>
            </w:r>
          </w:p>
          <w:p w14:paraId="5E94F392" w14:textId="184937D2" w:rsidR="003773FA" w:rsidRPr="009B7139" w:rsidRDefault="003773FA" w:rsidP="004C62D6">
            <w:pPr>
              <w:rPr>
                <w:rFonts w:ascii="Calibri" w:hAnsi="Calibri" w:cs="Calibri"/>
                <w:bCs/>
                <w:sz w:val="22"/>
                <w:szCs w:val="22"/>
              </w:rPr>
            </w:pPr>
            <w:r w:rsidRPr="009B7139">
              <w:rPr>
                <w:rFonts w:ascii="Calibri" w:hAnsi="Calibri" w:cs="Calibri"/>
                <w:bCs/>
                <w:sz w:val="22"/>
                <w:szCs w:val="22"/>
              </w:rPr>
              <w:t>Za dziesięć lat wizyta w urzędzie będzie czymś wyjątkowym – wszystkie kluczowe usługi będą dostępne przez telefon, z każdego miejsca w kraju i zagranicą.</w:t>
            </w:r>
          </w:p>
        </w:tc>
        <w:tc>
          <w:tcPr>
            <w:tcW w:w="4550" w:type="dxa"/>
          </w:tcPr>
          <w:p w14:paraId="13510328" w14:textId="45CB84A0" w:rsidR="003773FA" w:rsidRPr="009B7139" w:rsidRDefault="003773FA" w:rsidP="004C62D6">
            <w:pPr>
              <w:rPr>
                <w:rFonts w:ascii="Calibri" w:hAnsi="Calibri" w:cs="Calibri"/>
                <w:bCs/>
                <w:sz w:val="22"/>
                <w:szCs w:val="22"/>
              </w:rPr>
            </w:pPr>
            <w:r w:rsidRPr="009B7139">
              <w:rPr>
                <w:rFonts w:ascii="Calibri" w:hAnsi="Calibri" w:cs="Calibri"/>
                <w:bCs/>
                <w:sz w:val="22"/>
                <w:szCs w:val="22"/>
              </w:rPr>
              <w:t>Obywatele RP mieszkają także poza granicą dla nich także należy zapewnić odpowiednie usługi.</w:t>
            </w:r>
          </w:p>
        </w:tc>
        <w:tc>
          <w:tcPr>
            <w:tcW w:w="4819" w:type="dxa"/>
          </w:tcPr>
          <w:p w14:paraId="63BE07B3" w14:textId="65328630" w:rsidR="003773FA" w:rsidRPr="00395288" w:rsidRDefault="003773FA" w:rsidP="004C62D6">
            <w:pPr>
              <w:rPr>
                <w:rFonts w:ascii="Calibri" w:hAnsi="Calibri" w:cs="Calibri"/>
                <w:b/>
                <w:sz w:val="22"/>
                <w:szCs w:val="22"/>
              </w:rPr>
            </w:pPr>
            <w:r w:rsidRPr="00395288">
              <w:rPr>
                <w:rFonts w:ascii="Calibri" w:hAnsi="Calibri" w:cs="Calibri"/>
                <w:b/>
                <w:sz w:val="22"/>
                <w:szCs w:val="22"/>
              </w:rPr>
              <w:t>Uwaga uwzględniona</w:t>
            </w:r>
          </w:p>
          <w:p w14:paraId="25F2C437" w14:textId="4756B080" w:rsidR="003773FA" w:rsidRPr="009B7139" w:rsidRDefault="003773FA" w:rsidP="004C62D6">
            <w:pPr>
              <w:rPr>
                <w:rFonts w:ascii="Calibri" w:hAnsi="Calibri" w:cs="Calibri"/>
                <w:bCs/>
                <w:sz w:val="22"/>
                <w:szCs w:val="22"/>
              </w:rPr>
            </w:pPr>
            <w:r>
              <w:rPr>
                <w:rFonts w:ascii="Calibri" w:hAnsi="Calibri" w:cs="Calibri"/>
                <w:bCs/>
                <w:sz w:val="22"/>
                <w:szCs w:val="22"/>
              </w:rPr>
              <w:t>Wykreślono sformułowanie „w kraju”.</w:t>
            </w:r>
          </w:p>
        </w:tc>
      </w:tr>
      <w:tr w:rsidR="003773FA" w:rsidRPr="005D7812" w14:paraId="7A572EF1" w14:textId="535BCC3B" w:rsidTr="00A16C08">
        <w:tc>
          <w:tcPr>
            <w:tcW w:w="455" w:type="dxa"/>
          </w:tcPr>
          <w:p w14:paraId="42B2246C" w14:textId="27D80D4F" w:rsidR="003773FA" w:rsidRPr="005D7812" w:rsidRDefault="003773FA" w:rsidP="00B15058">
            <w:pPr>
              <w:spacing w:before="120" w:after="120"/>
              <w:jc w:val="center"/>
              <w:rPr>
                <w:rFonts w:asciiTheme="minorHAnsi" w:hAnsiTheme="minorHAnsi" w:cstheme="minorHAnsi"/>
                <w:b/>
                <w:sz w:val="22"/>
                <w:szCs w:val="22"/>
              </w:rPr>
            </w:pPr>
            <w:r>
              <w:rPr>
                <w:rFonts w:asciiTheme="minorHAnsi" w:hAnsiTheme="minorHAnsi" w:cstheme="minorHAnsi"/>
                <w:b/>
                <w:sz w:val="22"/>
                <w:szCs w:val="22"/>
              </w:rPr>
              <w:t>11</w:t>
            </w:r>
          </w:p>
        </w:tc>
        <w:tc>
          <w:tcPr>
            <w:tcW w:w="958" w:type="dxa"/>
          </w:tcPr>
          <w:p w14:paraId="472C1907" w14:textId="22EDABA2"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1C8FA90" w14:textId="16192881" w:rsidR="003773FA" w:rsidRPr="009B7139" w:rsidRDefault="003773FA" w:rsidP="004C62D6">
            <w:pPr>
              <w:rPr>
                <w:rFonts w:ascii="Calibri" w:hAnsi="Calibri" w:cs="Calibri"/>
                <w:bCs/>
                <w:sz w:val="22"/>
                <w:szCs w:val="22"/>
              </w:rPr>
            </w:pPr>
            <w:r w:rsidRPr="009B7139">
              <w:rPr>
                <w:rFonts w:ascii="Calibri" w:hAnsi="Calibri" w:cs="Calibri"/>
                <w:bCs/>
                <w:sz w:val="22"/>
                <w:szCs w:val="22"/>
              </w:rPr>
              <w:t>III. Diagnoza,</w:t>
            </w:r>
            <w:r w:rsidRPr="009B7139">
              <w:rPr>
                <w:rFonts w:ascii="Calibri" w:hAnsi="Calibri" w:cs="Calibri"/>
                <w:bCs/>
                <w:sz w:val="22"/>
                <w:szCs w:val="22"/>
              </w:rPr>
              <w:br/>
              <w:t>s. 9-18</w:t>
            </w:r>
          </w:p>
        </w:tc>
        <w:tc>
          <w:tcPr>
            <w:tcW w:w="2680" w:type="dxa"/>
          </w:tcPr>
          <w:p w14:paraId="5E33A924" w14:textId="77777777" w:rsidR="003773FA" w:rsidRPr="009B7139" w:rsidRDefault="003773FA" w:rsidP="004C62D6">
            <w:pPr>
              <w:rPr>
                <w:rFonts w:ascii="Calibri" w:eastAsia="Calibri" w:hAnsi="Calibri" w:cs="Calibri"/>
                <w:bCs/>
                <w:color w:val="000000"/>
                <w:sz w:val="22"/>
                <w:szCs w:val="22"/>
              </w:rPr>
            </w:pPr>
            <w:r w:rsidRPr="009B7139">
              <w:rPr>
                <w:rFonts w:ascii="Calibri" w:eastAsia="Calibri" w:hAnsi="Calibri" w:cs="Calibri"/>
                <w:bCs/>
                <w:color w:val="000000"/>
                <w:sz w:val="22"/>
                <w:szCs w:val="22"/>
              </w:rPr>
              <w:t>Proponujemy dopisanie w tej części dokumentu następującego akapitu:</w:t>
            </w:r>
            <w:r w:rsidRPr="009B7139">
              <w:rPr>
                <w:rFonts w:ascii="Calibri" w:eastAsia="Calibri" w:hAnsi="Calibri" w:cs="Calibri"/>
                <w:bCs/>
                <w:color w:val="000000"/>
                <w:sz w:val="22"/>
                <w:szCs w:val="22"/>
              </w:rPr>
              <w:br/>
              <w:t xml:space="preserve"> </w:t>
            </w:r>
            <w:r w:rsidRPr="009B7139">
              <w:rPr>
                <w:rFonts w:ascii="Calibri" w:eastAsia="Calibri" w:hAnsi="Calibri" w:cs="Calibri"/>
                <w:bCs/>
                <w:color w:val="000000"/>
                <w:sz w:val="22"/>
                <w:szCs w:val="22"/>
              </w:rPr>
              <w:br/>
              <w:t xml:space="preserve">Brak Strategii oznaczałby utrzymanie rozproszonego modelu cyfryzacji, duplikację systemów, wyższe koszty inwestycji, trudniejszy dostęp do funduszy UE oraz ryzyko pogłębienia luki kompetencyjnej i technologicznej między </w:t>
            </w:r>
            <w:r w:rsidRPr="009B7139">
              <w:rPr>
                <w:rFonts w:ascii="Calibri" w:eastAsia="Calibri" w:hAnsi="Calibri" w:cs="Calibri"/>
                <w:bCs/>
                <w:color w:val="000000"/>
                <w:sz w:val="22"/>
                <w:szCs w:val="22"/>
              </w:rPr>
              <w:lastRenderedPageBreak/>
              <w:t>Polską a innymi państwami UE.</w:t>
            </w:r>
          </w:p>
          <w:p w14:paraId="164111B3" w14:textId="77777777" w:rsidR="003773FA" w:rsidRPr="009B7139" w:rsidRDefault="003773FA" w:rsidP="004C62D6">
            <w:pPr>
              <w:rPr>
                <w:rFonts w:ascii="Calibri" w:hAnsi="Calibri" w:cs="Calibri"/>
                <w:bCs/>
                <w:sz w:val="22"/>
                <w:szCs w:val="22"/>
              </w:rPr>
            </w:pPr>
          </w:p>
        </w:tc>
        <w:tc>
          <w:tcPr>
            <w:tcW w:w="4550" w:type="dxa"/>
          </w:tcPr>
          <w:p w14:paraId="7EECA078"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Uzasadnienie nie zawiera argumentu „co się stanie, jeżeli Strategia nie zostanie przyjęta”. Warto rozważyć dodanie takiego elementu, ponieważ wzmocni on przekaz i pokaże konieczność przyjęcia dokumentu.</w:t>
            </w:r>
          </w:p>
          <w:p w14:paraId="5950BA06" w14:textId="77777777" w:rsidR="003773FA" w:rsidRPr="009B7139" w:rsidRDefault="003773FA" w:rsidP="004C62D6">
            <w:pPr>
              <w:rPr>
                <w:rFonts w:ascii="Calibri" w:hAnsi="Calibri" w:cs="Calibri"/>
                <w:bCs/>
                <w:sz w:val="22"/>
                <w:szCs w:val="22"/>
              </w:rPr>
            </w:pPr>
          </w:p>
        </w:tc>
        <w:tc>
          <w:tcPr>
            <w:tcW w:w="4819" w:type="dxa"/>
          </w:tcPr>
          <w:p w14:paraId="1BE156FB" w14:textId="4B17A570" w:rsidR="003773FA" w:rsidRPr="00395288" w:rsidRDefault="003773FA" w:rsidP="004C62D6">
            <w:pPr>
              <w:rPr>
                <w:rFonts w:ascii="Calibri" w:hAnsi="Calibri" w:cs="Calibri"/>
                <w:b/>
                <w:sz w:val="22"/>
                <w:szCs w:val="22"/>
              </w:rPr>
            </w:pPr>
            <w:r w:rsidRPr="00395288">
              <w:rPr>
                <w:rFonts w:ascii="Calibri" w:hAnsi="Calibri" w:cs="Calibri"/>
                <w:b/>
                <w:sz w:val="22"/>
                <w:szCs w:val="22"/>
              </w:rPr>
              <w:t>Uwaga uwzględniona</w:t>
            </w:r>
          </w:p>
          <w:p w14:paraId="08FD594A" w14:textId="0FB1323F" w:rsidR="003773FA" w:rsidRPr="009B7139" w:rsidRDefault="003773FA" w:rsidP="004C62D6">
            <w:pPr>
              <w:rPr>
                <w:rFonts w:ascii="Calibri" w:hAnsi="Calibri" w:cs="Calibri"/>
                <w:bCs/>
                <w:sz w:val="22"/>
                <w:szCs w:val="22"/>
              </w:rPr>
            </w:pPr>
            <w:r>
              <w:rPr>
                <w:rFonts w:ascii="Calibri" w:hAnsi="Calibri" w:cs="Calibri"/>
                <w:bCs/>
                <w:sz w:val="22"/>
                <w:szCs w:val="22"/>
              </w:rPr>
              <w:t>Wprowadzono uzupełnienie w uzasadnieniu do projektu uchwały RM.</w:t>
            </w:r>
          </w:p>
        </w:tc>
      </w:tr>
      <w:tr w:rsidR="003773FA" w:rsidRPr="005D7812" w14:paraId="6B395C9D" w14:textId="002AA85C" w:rsidTr="00A16C08">
        <w:tc>
          <w:tcPr>
            <w:tcW w:w="455" w:type="dxa"/>
          </w:tcPr>
          <w:p w14:paraId="40E3483B" w14:textId="70869A44" w:rsidR="003773FA" w:rsidRPr="005D7812" w:rsidRDefault="003773FA" w:rsidP="007C7CBB">
            <w:pPr>
              <w:spacing w:before="120" w:after="120"/>
              <w:jc w:val="center"/>
              <w:rPr>
                <w:rFonts w:asciiTheme="minorHAnsi" w:hAnsiTheme="minorHAnsi" w:cstheme="minorHAnsi"/>
                <w:b/>
                <w:sz w:val="22"/>
                <w:szCs w:val="22"/>
              </w:rPr>
            </w:pPr>
            <w:r>
              <w:rPr>
                <w:rFonts w:asciiTheme="minorHAnsi" w:hAnsiTheme="minorHAnsi" w:cstheme="minorHAnsi"/>
                <w:b/>
                <w:sz w:val="22"/>
                <w:szCs w:val="22"/>
              </w:rPr>
              <w:t>12</w:t>
            </w:r>
          </w:p>
        </w:tc>
        <w:tc>
          <w:tcPr>
            <w:tcW w:w="958" w:type="dxa"/>
          </w:tcPr>
          <w:p w14:paraId="6A56E3D6" w14:textId="76D9224E"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7C6F7B38"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V. Analiza SWOT,</w:t>
            </w:r>
            <w:r w:rsidRPr="009B7139">
              <w:rPr>
                <w:rFonts w:ascii="Calibri" w:hAnsi="Calibri" w:cs="Calibri"/>
                <w:bCs/>
                <w:sz w:val="22"/>
                <w:szCs w:val="22"/>
              </w:rPr>
              <w:br/>
              <w:t>Cyfrowe Państwo,</w:t>
            </w:r>
            <w:r w:rsidRPr="009B7139">
              <w:rPr>
                <w:rFonts w:ascii="Calibri" w:hAnsi="Calibri" w:cs="Calibri"/>
                <w:bCs/>
                <w:sz w:val="22"/>
                <w:szCs w:val="22"/>
              </w:rPr>
              <w:br/>
              <w:t>s.31</w:t>
            </w:r>
          </w:p>
          <w:p w14:paraId="226F71DE" w14:textId="5BD70529" w:rsidR="003773FA" w:rsidRPr="009B7139" w:rsidRDefault="003773FA" w:rsidP="004C62D6">
            <w:pPr>
              <w:rPr>
                <w:rFonts w:ascii="Calibri" w:hAnsi="Calibri" w:cs="Calibri"/>
                <w:bCs/>
                <w:sz w:val="22"/>
                <w:szCs w:val="22"/>
              </w:rPr>
            </w:pPr>
            <w:r w:rsidRPr="009B7139">
              <w:rPr>
                <w:rFonts w:ascii="Calibri" w:hAnsi="Calibri" w:cs="Calibri"/>
                <w:bCs/>
                <w:sz w:val="22"/>
                <w:szCs w:val="22"/>
              </w:rPr>
              <w:t>(odniesienie do AI)</w:t>
            </w:r>
          </w:p>
        </w:tc>
        <w:tc>
          <w:tcPr>
            <w:tcW w:w="2680" w:type="dxa"/>
          </w:tcPr>
          <w:p w14:paraId="1445C7E9"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korektę poniższego fragmentu, aby zapewnić zgodność z cytowanym raportem:</w:t>
            </w:r>
            <w:r w:rsidRPr="009B7139">
              <w:rPr>
                <w:rFonts w:ascii="Calibri" w:hAnsi="Calibri" w:cs="Calibri"/>
                <w:bCs/>
                <w:sz w:val="22"/>
                <w:szCs w:val="22"/>
              </w:rPr>
              <w:br/>
            </w:r>
            <w:r w:rsidRPr="009B7139">
              <w:rPr>
                <w:rFonts w:ascii="Calibri" w:hAnsi="Calibri" w:cs="Calibri"/>
                <w:bCs/>
                <w:sz w:val="22"/>
                <w:szCs w:val="22"/>
              </w:rPr>
              <w:br/>
              <w:t xml:space="preserve">Z treści strategii można wnioskować pozytywne nastawienie do wykorzystania AI w administracji na podstawie raportu PIE: </w:t>
            </w:r>
          </w:p>
          <w:p w14:paraId="5412F6CB" w14:textId="77777777" w:rsidR="003773FA" w:rsidRPr="009B7139" w:rsidRDefault="003773FA" w:rsidP="004C62D6">
            <w:pPr>
              <w:rPr>
                <w:rFonts w:ascii="Calibri" w:hAnsi="Calibri" w:cs="Calibri"/>
                <w:bCs/>
                <w:sz w:val="22"/>
                <w:szCs w:val="22"/>
              </w:rPr>
            </w:pPr>
          </w:p>
          <w:p w14:paraId="2870256C" w14:textId="7692B454" w:rsidR="003773FA" w:rsidRPr="009B7139" w:rsidRDefault="003773FA" w:rsidP="004C62D6">
            <w:pPr>
              <w:rPr>
                <w:rFonts w:ascii="Calibri" w:hAnsi="Calibri" w:cs="Calibri"/>
                <w:bCs/>
                <w:sz w:val="22"/>
                <w:szCs w:val="22"/>
              </w:rPr>
            </w:pPr>
            <w:r w:rsidRPr="009B7139">
              <w:rPr>
                <w:rFonts w:ascii="Calibri" w:hAnsi="Calibri" w:cs="Calibri"/>
                <w:bCs/>
                <w:i/>
                <w:iCs/>
                <w:sz w:val="22"/>
                <w:szCs w:val="22"/>
              </w:rPr>
              <w:t>„Według badań PIE</w:t>
            </w:r>
            <w:r w:rsidRPr="009B7139">
              <w:rPr>
                <w:rStyle w:val="Odwoanieprzypisudolnego"/>
                <w:rFonts w:ascii="Calibri" w:hAnsi="Calibri" w:cs="Calibri"/>
                <w:bCs/>
                <w:i/>
                <w:iCs/>
                <w:sz w:val="22"/>
                <w:szCs w:val="22"/>
              </w:rPr>
              <w:footnoteReference w:id="1"/>
            </w:r>
            <w:r w:rsidRPr="009B7139">
              <w:rPr>
                <w:rFonts w:ascii="Calibri" w:hAnsi="Calibri" w:cs="Calibri"/>
                <w:bCs/>
                <w:i/>
                <w:iCs/>
                <w:sz w:val="22"/>
                <w:szCs w:val="22"/>
              </w:rPr>
              <w:t>, Polki i Polacy mają pozytywne nastawienie do e-usług, w tym do wykorzystania AI w usługach publicznych. 92,5 proc. respondentów deklaruje, że cyfrowe usługi publiczne ułatwiają im załatwianie spraw urzędowych. 66,7 proc. badanych jest zdania, że państwo powinno inwestować więcej w cyfrowe usługi publiczne, jednak tylko 27,2 proc. jest gotowych sfinansować te inwestycje przez podwyżkę podatków.”</w:t>
            </w:r>
            <w:r w:rsidRPr="009B7139">
              <w:rPr>
                <w:rFonts w:ascii="Calibri" w:hAnsi="Calibri" w:cs="Calibri"/>
                <w:bCs/>
                <w:sz w:val="22"/>
                <w:szCs w:val="22"/>
              </w:rPr>
              <w:t xml:space="preserve"> Ale z raportu (strona www): </w:t>
            </w:r>
            <w:r w:rsidRPr="009B7139">
              <w:rPr>
                <w:rFonts w:ascii="Calibri" w:hAnsi="Calibri" w:cs="Calibri"/>
                <w:bCs/>
                <w:i/>
                <w:iCs/>
                <w:sz w:val="22"/>
                <w:szCs w:val="22"/>
              </w:rPr>
              <w:t xml:space="preserve">„92,5 proc. stwierdziło, że cyfrowe usługi publiczne ułatwiają im załatwianie spraw </w:t>
            </w:r>
            <w:r w:rsidRPr="009B7139">
              <w:rPr>
                <w:rFonts w:ascii="Calibri" w:hAnsi="Calibri" w:cs="Calibri"/>
                <w:bCs/>
                <w:i/>
                <w:iCs/>
                <w:sz w:val="22"/>
                <w:szCs w:val="22"/>
              </w:rPr>
              <w:lastRenderedPageBreak/>
              <w:t>urzędowych. Jednak o tym, że sztuczna inteligencja przyniesie społeczeństwu więcej korzyści niż szkód, przekonanych było tylko 51,1 proc. ankietowanych. Jednocześnie 67 proc. Polaków chce rozwoju zastosowania AI w administracji publicznej, aczkolwiek tylko 27,2 proc. jest gotowych sfinansować te inwestycje przez podwyżkę podatków. Takie wnioski płyną z raportu PIE „Stosunek Polaków do wykorzystania sztucznej inteligencji w administracji publicznej”</w:t>
            </w:r>
            <w:r w:rsidRPr="009B7139">
              <w:rPr>
                <w:rFonts w:ascii="Calibri" w:hAnsi="Calibri" w:cs="Calibri"/>
                <w:bCs/>
                <w:sz w:val="22"/>
                <w:szCs w:val="22"/>
              </w:rPr>
              <w:t xml:space="preserve">. </w:t>
            </w:r>
          </w:p>
        </w:tc>
        <w:tc>
          <w:tcPr>
            <w:tcW w:w="4550" w:type="dxa"/>
          </w:tcPr>
          <w:p w14:paraId="7158568E" w14:textId="73219E25"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Cyfrowe usługi publiczne nie są tożsame z wykorzystaniem AI w usługach publicznych. W mojej ocenie nastawienie do samego wykorzystania AI nie jest wcale takie pozytywne co wynika z treści cytowanego raportu a wydaje się być zupełnie pominięte w strategii. Nacisk na samo wykorzystanie AI może spowodować negatywny odbiór rozwoju usług cyfrowych jako takich.</w:t>
            </w:r>
          </w:p>
        </w:tc>
        <w:tc>
          <w:tcPr>
            <w:tcW w:w="4819" w:type="dxa"/>
          </w:tcPr>
          <w:p w14:paraId="629A4E51" w14:textId="5E42FE03" w:rsidR="003773FA" w:rsidRPr="00395288" w:rsidRDefault="003773FA" w:rsidP="006328C2">
            <w:pPr>
              <w:rPr>
                <w:rFonts w:ascii="Calibri" w:hAnsi="Calibri" w:cs="Calibri"/>
                <w:b/>
                <w:sz w:val="22"/>
                <w:szCs w:val="22"/>
              </w:rPr>
            </w:pPr>
            <w:r w:rsidRPr="00395288">
              <w:rPr>
                <w:rFonts w:ascii="Calibri" w:hAnsi="Calibri" w:cs="Calibri"/>
                <w:b/>
                <w:sz w:val="22"/>
                <w:szCs w:val="22"/>
              </w:rPr>
              <w:t>Uwaga uwzględniona</w:t>
            </w:r>
          </w:p>
          <w:p w14:paraId="0171C79C" w14:textId="2ED2A896" w:rsidR="003773FA" w:rsidRPr="006328C2" w:rsidRDefault="003773FA" w:rsidP="006328C2">
            <w:pPr>
              <w:rPr>
                <w:rFonts w:ascii="Calibri" w:hAnsi="Calibri" w:cs="Calibri"/>
                <w:bCs/>
                <w:sz w:val="22"/>
                <w:szCs w:val="22"/>
              </w:rPr>
            </w:pPr>
            <w:r>
              <w:rPr>
                <w:rFonts w:ascii="Calibri" w:hAnsi="Calibri" w:cs="Calibri"/>
                <w:bCs/>
                <w:sz w:val="22"/>
                <w:szCs w:val="22"/>
              </w:rPr>
              <w:t>Wykreślono sformułowanie „</w:t>
            </w:r>
            <w:r w:rsidRPr="009C683A">
              <w:rPr>
                <w:rFonts w:ascii="Calibri" w:hAnsi="Calibri" w:cs="Calibri"/>
                <w:bCs/>
                <w:sz w:val="22"/>
                <w:szCs w:val="22"/>
              </w:rPr>
              <w:t>w tym do wykorzystania AI w usługach publicznych</w:t>
            </w:r>
            <w:r>
              <w:rPr>
                <w:rFonts w:ascii="Calibri" w:hAnsi="Calibri" w:cs="Calibri"/>
                <w:bCs/>
                <w:sz w:val="22"/>
                <w:szCs w:val="22"/>
              </w:rPr>
              <w:t xml:space="preserve">” i dodanie na końcu paragrafu dokładnego cytatu z badania: „Jednocześnie </w:t>
            </w:r>
            <w:r w:rsidRPr="006328C2">
              <w:rPr>
                <w:rFonts w:ascii="Calibri" w:hAnsi="Calibri" w:cs="Calibri"/>
                <w:bCs/>
                <w:sz w:val="22"/>
                <w:szCs w:val="22"/>
              </w:rPr>
              <w:t>60,4 proc.</w:t>
            </w:r>
          </w:p>
          <w:p w14:paraId="0503612D" w14:textId="77777777" w:rsidR="003773FA" w:rsidRPr="006328C2" w:rsidRDefault="003773FA" w:rsidP="006328C2">
            <w:pPr>
              <w:rPr>
                <w:rFonts w:ascii="Calibri" w:hAnsi="Calibri" w:cs="Calibri"/>
                <w:bCs/>
                <w:sz w:val="22"/>
                <w:szCs w:val="22"/>
              </w:rPr>
            </w:pPr>
            <w:r w:rsidRPr="006328C2">
              <w:rPr>
                <w:rFonts w:ascii="Calibri" w:hAnsi="Calibri" w:cs="Calibri"/>
                <w:bCs/>
                <w:sz w:val="22"/>
                <w:szCs w:val="22"/>
              </w:rPr>
              <w:t>ankietowanych uważa, że państwo powinno</w:t>
            </w:r>
          </w:p>
          <w:p w14:paraId="6DB3A2FC" w14:textId="77777777" w:rsidR="003773FA" w:rsidRPr="006328C2" w:rsidRDefault="003773FA" w:rsidP="006328C2">
            <w:pPr>
              <w:rPr>
                <w:rFonts w:ascii="Calibri" w:hAnsi="Calibri" w:cs="Calibri"/>
                <w:bCs/>
                <w:sz w:val="22"/>
                <w:szCs w:val="22"/>
              </w:rPr>
            </w:pPr>
            <w:r w:rsidRPr="006328C2">
              <w:rPr>
                <w:rFonts w:ascii="Calibri" w:hAnsi="Calibri" w:cs="Calibri"/>
                <w:bCs/>
                <w:sz w:val="22"/>
                <w:szCs w:val="22"/>
              </w:rPr>
              <w:t>wykorzystać sztuczną inteligencję przy</w:t>
            </w:r>
          </w:p>
          <w:p w14:paraId="64FD79DF" w14:textId="296F454F" w:rsidR="003773FA" w:rsidRPr="009B7139" w:rsidRDefault="003773FA" w:rsidP="00527D6B">
            <w:pPr>
              <w:rPr>
                <w:rFonts w:ascii="Calibri" w:hAnsi="Calibri" w:cs="Calibri"/>
                <w:bCs/>
                <w:sz w:val="22"/>
                <w:szCs w:val="22"/>
              </w:rPr>
            </w:pPr>
            <w:r w:rsidRPr="006328C2">
              <w:rPr>
                <w:rFonts w:ascii="Calibri" w:hAnsi="Calibri" w:cs="Calibri"/>
                <w:bCs/>
                <w:sz w:val="22"/>
                <w:szCs w:val="22"/>
              </w:rPr>
              <w:t>tworzeniu cyfrowych usług publicznych</w:t>
            </w:r>
            <w:r>
              <w:rPr>
                <w:rFonts w:ascii="Calibri" w:hAnsi="Calibri" w:cs="Calibri"/>
                <w:bCs/>
                <w:sz w:val="22"/>
                <w:szCs w:val="22"/>
              </w:rPr>
              <w:t>”.</w:t>
            </w:r>
          </w:p>
        </w:tc>
      </w:tr>
      <w:tr w:rsidR="003773FA" w:rsidRPr="005D7812" w14:paraId="40FC140A" w14:textId="354E024A" w:rsidTr="00A16C08">
        <w:tc>
          <w:tcPr>
            <w:tcW w:w="455" w:type="dxa"/>
          </w:tcPr>
          <w:p w14:paraId="596ADC3D" w14:textId="15FDCDDA" w:rsidR="003773FA" w:rsidRPr="005D7812" w:rsidRDefault="003773FA" w:rsidP="00C36199">
            <w:pPr>
              <w:spacing w:before="120" w:after="120"/>
              <w:jc w:val="center"/>
              <w:rPr>
                <w:rFonts w:asciiTheme="minorHAnsi" w:hAnsiTheme="minorHAnsi" w:cstheme="minorHAnsi"/>
                <w:b/>
                <w:sz w:val="22"/>
                <w:szCs w:val="22"/>
              </w:rPr>
            </w:pPr>
            <w:r>
              <w:rPr>
                <w:rFonts w:asciiTheme="minorHAnsi" w:hAnsiTheme="minorHAnsi" w:cstheme="minorHAnsi"/>
                <w:b/>
                <w:sz w:val="22"/>
                <w:szCs w:val="22"/>
              </w:rPr>
              <w:t>13</w:t>
            </w:r>
          </w:p>
        </w:tc>
        <w:tc>
          <w:tcPr>
            <w:tcW w:w="958" w:type="dxa"/>
          </w:tcPr>
          <w:p w14:paraId="738FED5E" w14:textId="44CEF246"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73922DD9" w14:textId="7FCF1E47" w:rsidR="003773FA" w:rsidRPr="009B7139" w:rsidRDefault="003773FA" w:rsidP="004C62D6">
            <w:pPr>
              <w:rPr>
                <w:rFonts w:ascii="Calibri" w:hAnsi="Calibri" w:cs="Calibri"/>
                <w:bCs/>
                <w:sz w:val="22"/>
                <w:szCs w:val="22"/>
              </w:rPr>
            </w:pPr>
            <w:r w:rsidRPr="009B7139">
              <w:rPr>
                <w:rFonts w:ascii="Calibri" w:hAnsi="Calibri" w:cs="Calibri"/>
                <w:bCs/>
                <w:sz w:val="22"/>
                <w:szCs w:val="22"/>
              </w:rPr>
              <w:t>VI.</w:t>
            </w:r>
            <w:r w:rsidRPr="009B7139">
              <w:rPr>
                <w:rFonts w:ascii="Calibri" w:hAnsi="Calibri" w:cs="Calibri"/>
                <w:bCs/>
                <w:sz w:val="22"/>
                <w:szCs w:val="22"/>
              </w:rPr>
              <w:tab/>
              <w:t xml:space="preserve">Cele i czynniki umożliwiające ich realizację, </w:t>
            </w:r>
            <w:r w:rsidRPr="009B7139">
              <w:rPr>
                <w:rFonts w:ascii="Calibri" w:hAnsi="Calibri" w:cs="Calibri"/>
                <w:bCs/>
                <w:sz w:val="22"/>
                <w:szCs w:val="22"/>
              </w:rPr>
              <w:br/>
              <w:t>s. 37</w:t>
            </w:r>
          </w:p>
        </w:tc>
        <w:tc>
          <w:tcPr>
            <w:tcW w:w="2680" w:type="dxa"/>
          </w:tcPr>
          <w:p w14:paraId="47C98354"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Dotyczy fragmentu: </w:t>
            </w:r>
            <w:r w:rsidRPr="009B7139">
              <w:rPr>
                <w:rFonts w:ascii="Calibri" w:hAnsi="Calibri" w:cs="Calibri"/>
                <w:bCs/>
                <w:i/>
                <w:iCs/>
                <w:sz w:val="22"/>
                <w:szCs w:val="22"/>
              </w:rPr>
              <w:t>„Są to: komunikacja elektroniczna, kompetencje przyszłości, cyberbezpieczeństwo oraz koordynacja transformacji cyfrowej.”</w:t>
            </w:r>
          </w:p>
          <w:p w14:paraId="18BFF8F9" w14:textId="77777777" w:rsidR="003773FA" w:rsidRPr="009B7139" w:rsidRDefault="003773FA" w:rsidP="004C62D6">
            <w:pPr>
              <w:rPr>
                <w:rFonts w:ascii="Calibri" w:hAnsi="Calibri" w:cs="Calibri"/>
                <w:bCs/>
                <w:sz w:val="22"/>
                <w:szCs w:val="22"/>
              </w:rPr>
            </w:pPr>
          </w:p>
          <w:p w14:paraId="49F5E407" w14:textId="17BF1890" w:rsidR="003773FA" w:rsidRPr="009B7139" w:rsidRDefault="003773FA" w:rsidP="004C62D6">
            <w:pPr>
              <w:rPr>
                <w:rFonts w:ascii="Calibri" w:hAnsi="Calibri" w:cs="Calibri"/>
                <w:bCs/>
                <w:sz w:val="22"/>
                <w:szCs w:val="22"/>
              </w:rPr>
            </w:pPr>
            <w:r w:rsidRPr="009B7139">
              <w:rPr>
                <w:rFonts w:ascii="Calibri" w:hAnsi="Calibri" w:cs="Calibri"/>
                <w:bCs/>
                <w:color w:val="000000"/>
                <w:sz w:val="22"/>
                <w:szCs w:val="22"/>
              </w:rPr>
              <w:t>Sugerujemy następującą modyfikację powyższego fragmentu:</w:t>
            </w:r>
            <w:r w:rsidRPr="009B7139">
              <w:rPr>
                <w:rFonts w:ascii="Calibri" w:hAnsi="Calibri" w:cs="Calibri"/>
                <w:bCs/>
                <w:color w:val="000000"/>
                <w:sz w:val="22"/>
                <w:szCs w:val="22"/>
              </w:rPr>
              <w:br/>
            </w:r>
            <w:r w:rsidRPr="009B7139">
              <w:rPr>
                <w:rFonts w:ascii="Calibri" w:hAnsi="Calibri" w:cs="Calibri"/>
                <w:bCs/>
                <w:sz w:val="22"/>
                <w:szCs w:val="22"/>
              </w:rPr>
              <w:t>Są to:</w:t>
            </w:r>
            <w:r w:rsidRPr="009B7139">
              <w:rPr>
                <w:rFonts w:ascii="Calibri" w:hAnsi="Calibri" w:cs="Calibri"/>
                <w:bCs/>
                <w:color w:val="000000"/>
                <w:sz w:val="22"/>
                <w:szCs w:val="22"/>
              </w:rPr>
              <w:t xml:space="preserve"> cyberbezpieczeństwo dla komunikacji elektronicznej, kompetencji przyszłości, zastosowania sztucznej inteligencji, technologii przełomowych oraz koordynację transformacji cyfrowej.</w:t>
            </w:r>
          </w:p>
        </w:tc>
        <w:tc>
          <w:tcPr>
            <w:tcW w:w="4550" w:type="dxa"/>
          </w:tcPr>
          <w:p w14:paraId="7939C6AB" w14:textId="191E1752" w:rsidR="003773FA" w:rsidRPr="009B7139" w:rsidRDefault="003773FA" w:rsidP="004C62D6">
            <w:pPr>
              <w:rPr>
                <w:rFonts w:ascii="Calibri" w:hAnsi="Calibri" w:cs="Calibri"/>
                <w:bCs/>
                <w:sz w:val="22"/>
                <w:szCs w:val="22"/>
              </w:rPr>
            </w:pPr>
            <w:r w:rsidRPr="009B7139">
              <w:rPr>
                <w:rFonts w:ascii="Calibri" w:hAnsi="Calibri" w:cs="Calibri"/>
                <w:bCs/>
                <w:sz w:val="22"/>
                <w:szCs w:val="22"/>
              </w:rPr>
              <w:t>Cyberbezpieczeństwo obejmuje wszystkie obszary transformacji cyfrowej. Zabrakło wątku AI.</w:t>
            </w:r>
          </w:p>
        </w:tc>
        <w:tc>
          <w:tcPr>
            <w:tcW w:w="4819" w:type="dxa"/>
          </w:tcPr>
          <w:p w14:paraId="60CC756F" w14:textId="2CC2B733" w:rsidR="003773FA" w:rsidRPr="00395288" w:rsidRDefault="003773FA" w:rsidP="004C62D6">
            <w:pPr>
              <w:rPr>
                <w:rFonts w:ascii="Calibri" w:hAnsi="Calibri" w:cs="Calibri"/>
                <w:b/>
                <w:sz w:val="22"/>
                <w:szCs w:val="22"/>
              </w:rPr>
            </w:pPr>
            <w:r w:rsidRPr="00395288">
              <w:rPr>
                <w:rFonts w:ascii="Calibri" w:hAnsi="Calibri" w:cs="Calibri"/>
                <w:b/>
                <w:sz w:val="22"/>
                <w:szCs w:val="22"/>
              </w:rPr>
              <w:t>Wyjaśnienie</w:t>
            </w:r>
          </w:p>
          <w:p w14:paraId="38877E11" w14:textId="214C8CD5" w:rsidR="003773FA" w:rsidRPr="009B7139" w:rsidRDefault="003773FA" w:rsidP="004C62D6">
            <w:pPr>
              <w:rPr>
                <w:rFonts w:ascii="Calibri" w:hAnsi="Calibri" w:cs="Calibri"/>
                <w:bCs/>
                <w:sz w:val="22"/>
                <w:szCs w:val="22"/>
              </w:rPr>
            </w:pPr>
            <w:r>
              <w:rPr>
                <w:rFonts w:ascii="Calibri" w:hAnsi="Calibri" w:cs="Calibri"/>
                <w:bCs/>
                <w:sz w:val="22"/>
                <w:szCs w:val="22"/>
              </w:rPr>
              <w:t>We wskazanym wstępie do obszaru VI zostały przywołane nazwy obszarów horyzontalnych 1.1-1.4. Cyberbezpieczeństwo stanowi jeden z obszarów horyzontalnych, czyli takich, które „</w:t>
            </w:r>
            <w:r w:rsidRPr="007A2251">
              <w:rPr>
                <w:rFonts w:ascii="Calibri" w:hAnsi="Calibri" w:cs="Calibri"/>
                <w:bCs/>
                <w:sz w:val="22"/>
                <w:szCs w:val="22"/>
              </w:rPr>
              <w:t>w największym stopniu realizują podstawowe cele strategii, a ze względu na rangę i znaczenie, istotnie wpływają na efektywność działań w innych obszarach i stanowią punkt wyjścia dla transformacji cyfrowej wielu dziedzin życia społeczno-gospodarczego</w:t>
            </w:r>
            <w:r>
              <w:rPr>
                <w:rFonts w:ascii="Calibri" w:hAnsi="Calibri" w:cs="Calibri"/>
                <w:bCs/>
                <w:sz w:val="22"/>
                <w:szCs w:val="22"/>
              </w:rPr>
              <w:t>”. Wątki cyberbezpieczeństwa zostały uwzględnione również w poszczególnych obszarach poprzez wyszczególnienie w celach i działaniach. Rozwój sztucznej inteligencji został wskazany jako jeden z podstawowych trendów rozwoju cyfrowego (rodz. IV Wyzwania i trendy) oraz kompleksowo ujęty w obszarze 4.2, a także w punktowo w poszczególnych obszarach.</w:t>
            </w:r>
          </w:p>
        </w:tc>
      </w:tr>
      <w:tr w:rsidR="003773FA" w:rsidRPr="005D7812" w14:paraId="419CB0B2" w14:textId="31DBFE2F" w:rsidTr="00A16C08">
        <w:tc>
          <w:tcPr>
            <w:tcW w:w="455" w:type="dxa"/>
          </w:tcPr>
          <w:p w14:paraId="1F438624" w14:textId="45E12E67" w:rsidR="003773FA" w:rsidRPr="005D7812" w:rsidRDefault="003773FA" w:rsidP="00626620">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14</w:t>
            </w:r>
          </w:p>
        </w:tc>
        <w:tc>
          <w:tcPr>
            <w:tcW w:w="958" w:type="dxa"/>
          </w:tcPr>
          <w:p w14:paraId="7C7DCBA5" w14:textId="6ABE065F"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0FA7E78" w14:textId="1682C52E" w:rsidR="003773FA" w:rsidRPr="009B7139" w:rsidRDefault="003773FA" w:rsidP="004C62D6">
            <w:pPr>
              <w:rPr>
                <w:rFonts w:ascii="Calibri" w:hAnsi="Calibri" w:cs="Calibri"/>
                <w:bCs/>
                <w:sz w:val="22"/>
                <w:szCs w:val="22"/>
              </w:rPr>
            </w:pPr>
            <w:r w:rsidRPr="009B7139">
              <w:rPr>
                <w:rFonts w:ascii="Calibri" w:hAnsi="Calibri" w:cs="Calibri"/>
                <w:bCs/>
                <w:sz w:val="22"/>
                <w:szCs w:val="22"/>
              </w:rPr>
              <w:t>Cel 1.2.1,</w:t>
            </w:r>
            <w:r w:rsidRPr="009B7139">
              <w:rPr>
                <w:rFonts w:ascii="Calibri" w:hAnsi="Calibri" w:cs="Calibri"/>
                <w:bCs/>
                <w:sz w:val="22"/>
                <w:szCs w:val="22"/>
              </w:rPr>
              <w:br/>
              <w:t>s. 47,</w:t>
            </w:r>
            <w:r w:rsidRPr="009B7139">
              <w:rPr>
                <w:rFonts w:ascii="Calibri" w:hAnsi="Calibri" w:cs="Calibri"/>
                <w:bCs/>
                <w:sz w:val="22"/>
                <w:szCs w:val="22"/>
              </w:rPr>
              <w:br/>
              <w:t>podpunkt c)</w:t>
            </w:r>
          </w:p>
        </w:tc>
        <w:tc>
          <w:tcPr>
            <w:tcW w:w="2680" w:type="dxa"/>
          </w:tcPr>
          <w:p w14:paraId="24D26915" w14:textId="31D341B0"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Dotyczy fragmentu: </w:t>
            </w:r>
            <w:r w:rsidRPr="009B7139">
              <w:rPr>
                <w:rFonts w:ascii="Calibri" w:hAnsi="Calibri" w:cs="Calibri"/>
                <w:bCs/>
                <w:i/>
                <w:iCs/>
                <w:sz w:val="22"/>
                <w:szCs w:val="22"/>
              </w:rPr>
              <w:t>„</w:t>
            </w:r>
            <w:r w:rsidRPr="009B7139">
              <w:rPr>
                <w:rFonts w:ascii="Calibri" w:eastAsia="Calibri" w:hAnsi="Calibri" w:cs="Calibri"/>
                <w:bCs/>
                <w:i/>
                <w:iCs/>
                <w:color w:val="000000"/>
                <w:sz w:val="22"/>
                <w:szCs w:val="22"/>
              </w:rPr>
              <w:t>Organizacja lokalnych i ogólnokrajowych kampanii motywujących społeczeństwo do rozwoju kompetencji cyfrowych przez całe życie, poprzez wskazywanie korzyści i możliwości, jakie daje ich posiadanie”.</w:t>
            </w:r>
            <w:r w:rsidRPr="009B7139">
              <w:rPr>
                <w:rFonts w:ascii="Calibri" w:eastAsia="Calibri" w:hAnsi="Calibri" w:cs="Calibri"/>
                <w:bCs/>
                <w:color w:val="000000"/>
                <w:sz w:val="22"/>
                <w:szCs w:val="22"/>
              </w:rPr>
              <w:br/>
            </w:r>
            <w:r w:rsidRPr="009B7139">
              <w:rPr>
                <w:rFonts w:ascii="Calibri" w:eastAsia="Calibri" w:hAnsi="Calibri" w:cs="Calibri"/>
                <w:bCs/>
                <w:color w:val="000000"/>
                <w:sz w:val="22"/>
                <w:szCs w:val="22"/>
              </w:rPr>
              <w:br/>
              <w:t>Sugerujemy uzupełnienie go o informację, że oprócz korzyści i możliwości wskazane zostaną również miejsca, w których można znaleźć wiedzę, szkolenia itp.</w:t>
            </w:r>
          </w:p>
        </w:tc>
        <w:tc>
          <w:tcPr>
            <w:tcW w:w="4550" w:type="dxa"/>
          </w:tcPr>
          <w:p w14:paraId="371619E8" w14:textId="108BDDD3" w:rsidR="003773FA" w:rsidRPr="009B7139" w:rsidRDefault="003773FA" w:rsidP="004C62D6">
            <w:pPr>
              <w:rPr>
                <w:rFonts w:ascii="Calibri" w:hAnsi="Calibri" w:cs="Calibri"/>
                <w:bCs/>
                <w:sz w:val="22"/>
                <w:szCs w:val="22"/>
              </w:rPr>
            </w:pPr>
            <w:r w:rsidRPr="009B7139">
              <w:rPr>
                <w:rFonts w:ascii="Calibri" w:hAnsi="Calibri" w:cs="Calibri"/>
                <w:bCs/>
                <w:sz w:val="22"/>
                <w:szCs w:val="22"/>
              </w:rPr>
              <w:t>Uzupełnienie fragmentu o wskazane informacje spowoduje, że budowana przez kampanie motywacja odbiorców będzie mogła zostać od razu przełożona na działanie – kampanie będą już kierowały ku następnemu krokowi, czyli ułatwiały poszukiwanie wiedzy.</w:t>
            </w:r>
          </w:p>
        </w:tc>
        <w:tc>
          <w:tcPr>
            <w:tcW w:w="4819" w:type="dxa"/>
          </w:tcPr>
          <w:p w14:paraId="04622508" w14:textId="44FAEEA7" w:rsidR="003773FA" w:rsidRPr="00395288" w:rsidRDefault="003773FA" w:rsidP="004C62D6">
            <w:pPr>
              <w:rPr>
                <w:rFonts w:ascii="Calibri" w:hAnsi="Calibri" w:cs="Calibri"/>
                <w:b/>
                <w:sz w:val="22"/>
                <w:szCs w:val="22"/>
              </w:rPr>
            </w:pPr>
            <w:r w:rsidRPr="00395288">
              <w:rPr>
                <w:rFonts w:ascii="Calibri" w:hAnsi="Calibri" w:cs="Calibri"/>
                <w:b/>
                <w:sz w:val="22"/>
                <w:szCs w:val="22"/>
              </w:rPr>
              <w:t>Wyjaśnienie</w:t>
            </w:r>
          </w:p>
          <w:p w14:paraId="65EC9F00" w14:textId="362D56A7" w:rsidR="003773FA" w:rsidRPr="009B7139" w:rsidRDefault="003773FA" w:rsidP="004C62D6">
            <w:pPr>
              <w:rPr>
                <w:rFonts w:ascii="Calibri" w:hAnsi="Calibri" w:cs="Calibri"/>
                <w:bCs/>
                <w:sz w:val="22"/>
                <w:szCs w:val="22"/>
              </w:rPr>
            </w:pPr>
            <w:r>
              <w:rPr>
                <w:rFonts w:ascii="Calibri" w:hAnsi="Calibri" w:cs="Calibri"/>
                <w:bCs/>
                <w:sz w:val="22"/>
                <w:szCs w:val="22"/>
              </w:rPr>
              <w:t>Uwaga o zbyt szczegółowym charakterze jak na poziom Strategii, która wyznacza horyzontalne cele i działania. Szczegółowe działania zostaną uwzględnione w planie operacyjnym. Ponadto warto zauważyć, że zakres przedmiotowy kampanii będzie przygotowywany w odpowiedzi na potrzeby, zdiagnozowane w wyniku przeprowadzonych badań i analiz.</w:t>
            </w:r>
          </w:p>
        </w:tc>
      </w:tr>
      <w:tr w:rsidR="003773FA" w:rsidRPr="005D7812" w14:paraId="3B664604" w14:textId="5929E585" w:rsidTr="00A16C08">
        <w:tc>
          <w:tcPr>
            <w:tcW w:w="455" w:type="dxa"/>
          </w:tcPr>
          <w:p w14:paraId="509E5A78" w14:textId="4B1CA784" w:rsidR="003773FA" w:rsidRPr="005D7812" w:rsidRDefault="003773FA" w:rsidP="00F25533">
            <w:pPr>
              <w:spacing w:before="120" w:after="120"/>
              <w:jc w:val="center"/>
              <w:rPr>
                <w:rFonts w:asciiTheme="minorHAnsi" w:hAnsiTheme="minorHAnsi" w:cstheme="minorHAnsi"/>
                <w:b/>
                <w:sz w:val="22"/>
                <w:szCs w:val="22"/>
              </w:rPr>
            </w:pPr>
            <w:r>
              <w:rPr>
                <w:rFonts w:asciiTheme="minorHAnsi" w:hAnsiTheme="minorHAnsi" w:cstheme="minorHAnsi"/>
                <w:b/>
                <w:sz w:val="22"/>
                <w:szCs w:val="22"/>
              </w:rPr>
              <w:t>15</w:t>
            </w:r>
          </w:p>
        </w:tc>
        <w:tc>
          <w:tcPr>
            <w:tcW w:w="958" w:type="dxa"/>
          </w:tcPr>
          <w:p w14:paraId="66019272" w14:textId="10068B28"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655C0BFC" w14:textId="1224854E" w:rsidR="003773FA" w:rsidRPr="009B7139" w:rsidRDefault="003773FA" w:rsidP="004C62D6">
            <w:pPr>
              <w:rPr>
                <w:rFonts w:ascii="Calibri" w:hAnsi="Calibri" w:cs="Calibri"/>
                <w:bCs/>
                <w:sz w:val="22"/>
                <w:szCs w:val="22"/>
              </w:rPr>
            </w:pPr>
            <w:r w:rsidRPr="009B7139">
              <w:rPr>
                <w:rFonts w:ascii="Calibri" w:hAnsi="Calibri" w:cs="Calibri"/>
                <w:bCs/>
                <w:sz w:val="22"/>
                <w:szCs w:val="22"/>
              </w:rPr>
              <w:t>Cel 1.2.1,</w:t>
            </w:r>
            <w:r w:rsidRPr="009B7139">
              <w:rPr>
                <w:rFonts w:ascii="Calibri" w:hAnsi="Calibri" w:cs="Calibri"/>
                <w:bCs/>
                <w:sz w:val="22"/>
                <w:szCs w:val="22"/>
              </w:rPr>
              <w:br/>
              <w:t>s. 47,</w:t>
            </w:r>
            <w:r w:rsidRPr="009B7139">
              <w:rPr>
                <w:rFonts w:ascii="Calibri" w:hAnsi="Calibri" w:cs="Calibri"/>
                <w:bCs/>
                <w:sz w:val="22"/>
                <w:szCs w:val="22"/>
              </w:rPr>
              <w:br/>
              <w:t>podpunkt e)</w:t>
            </w:r>
          </w:p>
        </w:tc>
        <w:tc>
          <w:tcPr>
            <w:tcW w:w="2680" w:type="dxa"/>
          </w:tcPr>
          <w:p w14:paraId="1744A3F5" w14:textId="1E1AB0FE"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Dotyczy fragmentu: </w:t>
            </w:r>
            <w:r w:rsidRPr="009B7139">
              <w:rPr>
                <w:rFonts w:ascii="Calibri" w:hAnsi="Calibri" w:cs="Calibri"/>
                <w:bCs/>
                <w:i/>
                <w:iCs/>
                <w:sz w:val="22"/>
                <w:szCs w:val="22"/>
              </w:rPr>
              <w:t xml:space="preserve">„Budowanie świadomości w zakresie bezpiecznego poruszania się w świecie cyfrowym. Będzie się ono opierać na profilaktyce cyberprzemocy i uzależnień, szerzeniu świadomości zagrożeń i umiejętności reagowania na nie, promowaniu świadomego korzystania z technologii cyfrowych (w tym AI), akcentowaniu konieczności krytycznego myślenia i stosowania zasad higieny cyfrowej, rozwiązywaniu kwestii etycznych pojawiających się wraz z rozwojem AI oraz </w:t>
            </w:r>
            <w:r w:rsidRPr="009B7139">
              <w:rPr>
                <w:rFonts w:ascii="Calibri" w:hAnsi="Calibri" w:cs="Calibri"/>
                <w:bCs/>
                <w:i/>
                <w:iCs/>
                <w:sz w:val="22"/>
                <w:szCs w:val="22"/>
              </w:rPr>
              <w:lastRenderedPageBreak/>
              <w:t>wyposażaniu społeczeństwa w kompetencje odpowiednie do bezpiecznego i satysfakcjonującego funkcjonowania w świecie cyfrowym;”</w:t>
            </w:r>
            <w:r w:rsidRPr="009B7139">
              <w:rPr>
                <w:rFonts w:ascii="Calibri" w:hAnsi="Calibri" w:cs="Calibri"/>
                <w:bCs/>
                <w:i/>
                <w:iCs/>
                <w:sz w:val="22"/>
                <w:szCs w:val="22"/>
              </w:rPr>
              <w:br/>
            </w:r>
            <w:r w:rsidRPr="009B7139">
              <w:rPr>
                <w:rFonts w:ascii="Calibri" w:hAnsi="Calibri" w:cs="Calibri"/>
                <w:bCs/>
                <w:sz w:val="22"/>
                <w:szCs w:val="22"/>
              </w:rPr>
              <w:br/>
              <w:t>Fragment nie wskazuje, za pomocą jakiego typu działań zostanie umożliwiona realizacja celu. Sugerujemy uzupełnienie go o takie informacje.</w:t>
            </w:r>
          </w:p>
        </w:tc>
        <w:tc>
          <w:tcPr>
            <w:tcW w:w="4550" w:type="dxa"/>
          </w:tcPr>
          <w:p w14:paraId="3F52A693" w14:textId="0104C7D6"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Wskazanie rodzajów działań, jakie mogą być podejmowane celem budowania świadomości w opisanym zakresie, pozwoli uczynić cel bardziej konkretnym i lepiej odpowiedzieć na pytanie „Co umożliwi realizację celu”.</w:t>
            </w:r>
          </w:p>
        </w:tc>
        <w:tc>
          <w:tcPr>
            <w:tcW w:w="4819" w:type="dxa"/>
          </w:tcPr>
          <w:p w14:paraId="78762E27" w14:textId="69A24F50" w:rsidR="003773FA" w:rsidRPr="00395288" w:rsidRDefault="003773FA" w:rsidP="004C62D6">
            <w:pPr>
              <w:rPr>
                <w:rFonts w:ascii="Calibri" w:hAnsi="Calibri" w:cs="Calibri"/>
                <w:b/>
                <w:sz w:val="22"/>
                <w:szCs w:val="22"/>
              </w:rPr>
            </w:pPr>
            <w:r w:rsidRPr="00395288">
              <w:rPr>
                <w:rFonts w:ascii="Calibri" w:hAnsi="Calibri" w:cs="Calibri"/>
                <w:b/>
                <w:sz w:val="22"/>
                <w:szCs w:val="22"/>
              </w:rPr>
              <w:t>Wyjaśnienie</w:t>
            </w:r>
          </w:p>
          <w:p w14:paraId="60CD348F" w14:textId="68D575CB" w:rsidR="003773FA" w:rsidRPr="009B7139" w:rsidRDefault="003773FA" w:rsidP="004C62D6">
            <w:pPr>
              <w:rPr>
                <w:rFonts w:ascii="Calibri" w:hAnsi="Calibri" w:cs="Calibri"/>
                <w:bCs/>
                <w:sz w:val="22"/>
                <w:szCs w:val="22"/>
              </w:rPr>
            </w:pPr>
            <w:r w:rsidRPr="00085634">
              <w:rPr>
                <w:rFonts w:ascii="Calibri" w:hAnsi="Calibri" w:cs="Calibri"/>
                <w:bCs/>
                <w:sz w:val="22"/>
                <w:szCs w:val="22"/>
              </w:rPr>
              <w:t xml:space="preserve">Szczegółowe rozwiązania przyczyniające się do realizacji </w:t>
            </w:r>
            <w:r>
              <w:rPr>
                <w:rFonts w:ascii="Calibri" w:hAnsi="Calibri" w:cs="Calibri"/>
                <w:bCs/>
                <w:sz w:val="22"/>
                <w:szCs w:val="22"/>
              </w:rPr>
              <w:t xml:space="preserve">tego kierunku działania </w:t>
            </w:r>
            <w:r w:rsidRPr="00085634">
              <w:rPr>
                <w:rFonts w:ascii="Calibri" w:hAnsi="Calibri" w:cs="Calibri"/>
                <w:bCs/>
                <w:sz w:val="22"/>
                <w:szCs w:val="22"/>
              </w:rPr>
              <w:t xml:space="preserve">zostaną określone w planie operacyjnym. </w:t>
            </w:r>
            <w:r>
              <w:rPr>
                <w:rFonts w:ascii="Calibri" w:hAnsi="Calibri" w:cs="Calibri"/>
                <w:bCs/>
                <w:sz w:val="22"/>
                <w:szCs w:val="22"/>
              </w:rPr>
              <w:t xml:space="preserve">Ponadto </w:t>
            </w:r>
            <w:r w:rsidRPr="00085634">
              <w:rPr>
                <w:rFonts w:ascii="Calibri" w:hAnsi="Calibri" w:cs="Calibri"/>
                <w:bCs/>
                <w:sz w:val="22"/>
                <w:szCs w:val="22"/>
              </w:rPr>
              <w:t>kwestie związane z działaniem 1.2.1 lit. e zostały szczerzej opisane również w obszarze 3.1 i 3.2</w:t>
            </w:r>
            <w:r>
              <w:rPr>
                <w:rFonts w:ascii="Calibri" w:hAnsi="Calibri" w:cs="Calibri"/>
                <w:bCs/>
                <w:sz w:val="22"/>
                <w:szCs w:val="22"/>
              </w:rPr>
              <w:t xml:space="preserve">. </w:t>
            </w:r>
          </w:p>
        </w:tc>
      </w:tr>
      <w:tr w:rsidR="003773FA" w:rsidRPr="005D7812" w14:paraId="28B41DD4" w14:textId="75355A00" w:rsidTr="00A16C08">
        <w:tc>
          <w:tcPr>
            <w:tcW w:w="455" w:type="dxa"/>
          </w:tcPr>
          <w:p w14:paraId="5E0811B0" w14:textId="065A0912" w:rsidR="003773FA" w:rsidRPr="005D7812" w:rsidRDefault="003773FA" w:rsidP="00BC5E0E">
            <w:pPr>
              <w:spacing w:before="120" w:after="120"/>
              <w:jc w:val="center"/>
              <w:rPr>
                <w:rFonts w:asciiTheme="minorHAnsi" w:hAnsiTheme="minorHAnsi" w:cstheme="minorHAnsi"/>
                <w:b/>
                <w:sz w:val="22"/>
                <w:szCs w:val="22"/>
              </w:rPr>
            </w:pPr>
            <w:r>
              <w:rPr>
                <w:rFonts w:asciiTheme="minorHAnsi" w:hAnsiTheme="minorHAnsi" w:cstheme="minorHAnsi"/>
                <w:b/>
                <w:sz w:val="22"/>
                <w:szCs w:val="22"/>
              </w:rPr>
              <w:t>16</w:t>
            </w:r>
          </w:p>
        </w:tc>
        <w:tc>
          <w:tcPr>
            <w:tcW w:w="958" w:type="dxa"/>
          </w:tcPr>
          <w:p w14:paraId="769B63DA" w14:textId="471AAA7D"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42529702" w14:textId="7FD19249" w:rsidR="003773FA" w:rsidRPr="009B7139" w:rsidRDefault="003773FA" w:rsidP="004C62D6">
            <w:pPr>
              <w:rPr>
                <w:rFonts w:ascii="Calibri" w:hAnsi="Calibri" w:cs="Calibri"/>
                <w:bCs/>
                <w:sz w:val="22"/>
                <w:szCs w:val="22"/>
              </w:rPr>
            </w:pPr>
            <w:r w:rsidRPr="009B7139">
              <w:rPr>
                <w:rFonts w:ascii="Calibri" w:hAnsi="Calibri" w:cs="Calibri"/>
                <w:bCs/>
                <w:sz w:val="22"/>
                <w:szCs w:val="22"/>
              </w:rPr>
              <w:t>Cel 1.2.1,</w:t>
            </w:r>
            <w:r w:rsidRPr="009B7139">
              <w:rPr>
                <w:rFonts w:ascii="Calibri" w:hAnsi="Calibri" w:cs="Calibri"/>
                <w:bCs/>
                <w:sz w:val="22"/>
                <w:szCs w:val="22"/>
              </w:rPr>
              <w:br/>
              <w:t>s. 47,</w:t>
            </w:r>
            <w:r w:rsidRPr="009B7139">
              <w:rPr>
                <w:rFonts w:ascii="Calibri" w:hAnsi="Calibri" w:cs="Calibri"/>
                <w:bCs/>
                <w:sz w:val="22"/>
                <w:szCs w:val="22"/>
              </w:rPr>
              <w:br/>
              <w:t>podpunkt f)</w:t>
            </w:r>
          </w:p>
        </w:tc>
        <w:tc>
          <w:tcPr>
            <w:tcW w:w="2680" w:type="dxa"/>
          </w:tcPr>
          <w:p w14:paraId="75780875" w14:textId="25E6044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Dotyczy fragmentu: </w:t>
            </w:r>
            <w:r w:rsidRPr="009B7139">
              <w:rPr>
                <w:rFonts w:ascii="Calibri" w:hAnsi="Calibri" w:cs="Calibri"/>
                <w:bCs/>
                <w:i/>
                <w:iCs/>
                <w:sz w:val="22"/>
                <w:szCs w:val="22"/>
              </w:rPr>
              <w:t>„Systemowe przeciwdziałanie dezinformacji połączone ze zwiększaniem świadomości obywateli o działaniu mechanizmów dezinformacji, rozwijanie kompetencji krytycznego myślenia umiejętności weryfikacji informacji i korzystania z mediów na wszystkich poziomach kształcenia;”</w:t>
            </w:r>
            <w:r w:rsidRPr="009B7139">
              <w:rPr>
                <w:rFonts w:ascii="Calibri" w:hAnsi="Calibri" w:cs="Calibri"/>
                <w:bCs/>
                <w:sz w:val="22"/>
                <w:szCs w:val="22"/>
              </w:rPr>
              <w:br/>
            </w:r>
            <w:r w:rsidRPr="009B7139">
              <w:rPr>
                <w:rFonts w:ascii="Calibri" w:hAnsi="Calibri" w:cs="Calibri"/>
                <w:bCs/>
                <w:sz w:val="22"/>
                <w:szCs w:val="22"/>
              </w:rPr>
              <w:br/>
              <w:t>Fragment nie wskazuje, za pomocą jakiego typu działań zostanie umożliwiona realizacja celu. Sugerujemy uzupełnienie go o takie informacje.</w:t>
            </w:r>
          </w:p>
        </w:tc>
        <w:tc>
          <w:tcPr>
            <w:tcW w:w="4550" w:type="dxa"/>
          </w:tcPr>
          <w:p w14:paraId="18E95D74" w14:textId="043EDC82" w:rsidR="003773FA" w:rsidRPr="009B7139" w:rsidRDefault="003773FA" w:rsidP="004C62D6">
            <w:pPr>
              <w:rPr>
                <w:rFonts w:ascii="Calibri" w:hAnsi="Calibri" w:cs="Calibri"/>
                <w:bCs/>
                <w:sz w:val="22"/>
                <w:szCs w:val="22"/>
              </w:rPr>
            </w:pPr>
            <w:r w:rsidRPr="009B7139">
              <w:rPr>
                <w:rFonts w:ascii="Calibri" w:hAnsi="Calibri" w:cs="Calibri"/>
                <w:bCs/>
                <w:sz w:val="22"/>
                <w:szCs w:val="22"/>
              </w:rPr>
              <w:t>Wskazanie rodzajów działań, jakie mogą być podejmowane celem systemowego przeciwdziałania dezinformacji (…)pozwoli uczynić cel bardziej konkretnym i lepiej odpowiedzieć na pytanie „Co umożliwi realizację celu”.</w:t>
            </w:r>
          </w:p>
        </w:tc>
        <w:tc>
          <w:tcPr>
            <w:tcW w:w="4819" w:type="dxa"/>
          </w:tcPr>
          <w:p w14:paraId="3A5FE2D7" w14:textId="12C99751" w:rsidR="003773FA" w:rsidRPr="00395288" w:rsidRDefault="003773FA" w:rsidP="004C62D6">
            <w:pPr>
              <w:rPr>
                <w:rFonts w:ascii="Calibri" w:hAnsi="Calibri" w:cs="Calibri"/>
                <w:b/>
                <w:sz w:val="22"/>
                <w:szCs w:val="22"/>
              </w:rPr>
            </w:pPr>
            <w:r w:rsidRPr="00395288">
              <w:rPr>
                <w:rFonts w:ascii="Calibri" w:hAnsi="Calibri" w:cs="Calibri"/>
                <w:b/>
                <w:sz w:val="22"/>
                <w:szCs w:val="22"/>
              </w:rPr>
              <w:t>Wyjaśnienie</w:t>
            </w:r>
          </w:p>
          <w:p w14:paraId="4BB2E2D0" w14:textId="0B8E226F" w:rsidR="003773FA" w:rsidRPr="009B7139" w:rsidRDefault="003773FA" w:rsidP="004C62D6">
            <w:pPr>
              <w:rPr>
                <w:rFonts w:ascii="Calibri" w:hAnsi="Calibri" w:cs="Calibri"/>
                <w:bCs/>
                <w:sz w:val="22"/>
                <w:szCs w:val="22"/>
              </w:rPr>
            </w:pPr>
            <w:r w:rsidRPr="00945EDF">
              <w:rPr>
                <w:rFonts w:ascii="Calibri" w:hAnsi="Calibri" w:cs="Calibri"/>
                <w:bCs/>
                <w:sz w:val="22"/>
                <w:szCs w:val="22"/>
              </w:rPr>
              <w:t>Szczegółowe działania zostaną określone w planie operacyjnym. Ponadto, kwestie związane z dezinformacją zostały ujęte w 3.1.</w:t>
            </w:r>
          </w:p>
        </w:tc>
      </w:tr>
      <w:tr w:rsidR="003773FA" w:rsidRPr="005D7812" w14:paraId="6B91B778" w14:textId="48B5E145" w:rsidTr="00A16C08">
        <w:tc>
          <w:tcPr>
            <w:tcW w:w="455" w:type="dxa"/>
          </w:tcPr>
          <w:p w14:paraId="1B867B3C" w14:textId="0215E1C9" w:rsidR="003773FA" w:rsidRPr="005D7812" w:rsidRDefault="003773FA" w:rsidP="00E31063">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17</w:t>
            </w:r>
          </w:p>
        </w:tc>
        <w:tc>
          <w:tcPr>
            <w:tcW w:w="958" w:type="dxa"/>
          </w:tcPr>
          <w:p w14:paraId="11326EF6" w14:textId="1C838143"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56D795C1" w14:textId="26C1B2C5" w:rsidR="003773FA" w:rsidRPr="009B7139" w:rsidRDefault="003773FA" w:rsidP="004C62D6">
            <w:pPr>
              <w:rPr>
                <w:rFonts w:ascii="Calibri" w:hAnsi="Calibri" w:cs="Calibri"/>
                <w:bCs/>
                <w:sz w:val="22"/>
                <w:szCs w:val="22"/>
              </w:rPr>
            </w:pPr>
            <w:r w:rsidRPr="009B7139">
              <w:rPr>
                <w:rFonts w:ascii="Calibri" w:hAnsi="Calibri" w:cs="Calibri"/>
                <w:bCs/>
                <w:sz w:val="22"/>
                <w:szCs w:val="22"/>
              </w:rPr>
              <w:t>Cel. 1.3.1,</w:t>
            </w:r>
            <w:r w:rsidRPr="009B7139">
              <w:rPr>
                <w:rFonts w:ascii="Calibri" w:hAnsi="Calibri" w:cs="Calibri"/>
                <w:bCs/>
                <w:sz w:val="22"/>
                <w:szCs w:val="22"/>
              </w:rPr>
              <w:br/>
              <w:t>s. 58,</w:t>
            </w:r>
            <w:r w:rsidRPr="009B7139">
              <w:rPr>
                <w:rFonts w:ascii="Calibri" w:hAnsi="Calibri" w:cs="Calibri"/>
                <w:bCs/>
                <w:sz w:val="22"/>
                <w:szCs w:val="22"/>
              </w:rPr>
              <w:br/>
              <w:t>podpunkt f)</w:t>
            </w:r>
          </w:p>
        </w:tc>
        <w:tc>
          <w:tcPr>
            <w:tcW w:w="2680" w:type="dxa"/>
          </w:tcPr>
          <w:p w14:paraId="2798E468" w14:textId="6FF40475"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wskazanie organu realizującego wymienione czynności np. poprzez przywołanie wskazanego w pkt. a) lub b).</w:t>
            </w:r>
          </w:p>
        </w:tc>
        <w:tc>
          <w:tcPr>
            <w:tcW w:w="4550" w:type="dxa"/>
          </w:tcPr>
          <w:p w14:paraId="2F7F34B6" w14:textId="2BABCB30" w:rsidR="003773FA" w:rsidRPr="009B7139" w:rsidRDefault="003773FA" w:rsidP="004C62D6">
            <w:pPr>
              <w:rPr>
                <w:rFonts w:ascii="Calibri" w:hAnsi="Calibri" w:cs="Calibri"/>
                <w:bCs/>
                <w:sz w:val="22"/>
                <w:szCs w:val="22"/>
              </w:rPr>
            </w:pPr>
            <w:r w:rsidRPr="009B7139">
              <w:rPr>
                <w:rFonts w:ascii="Calibri" w:hAnsi="Calibri" w:cs="Calibri"/>
                <w:bCs/>
                <w:sz w:val="22"/>
                <w:szCs w:val="22"/>
              </w:rPr>
              <w:t>Zadanie „Udzielanie podmiotom krajowego systemu cyberbezpieczeństwa wsparcia w modernizacji i rozbudowie infrastruktury cyberbezpieczeństwa w sieciach IT, w tym jednostkom samorządu terytorialnego w budowie samorządowych struktur odpowiedzialnych za cyberbezpieczeństwo” w świetle liczby 2827 JST oraz konieczności indywidualnego dla każdej JST budowy SZBI wymaga ogromnego potencjału kadrowego, pod względem liczby i kompetencji, od takiego podmiotu. Zapis punktu bez powiązania z opisanymi instytucjami powyżej sugeruje powołanie kolejnej oddzielnej instytucji.</w:t>
            </w:r>
          </w:p>
        </w:tc>
        <w:tc>
          <w:tcPr>
            <w:tcW w:w="4819" w:type="dxa"/>
          </w:tcPr>
          <w:p w14:paraId="3951AD8F" w14:textId="5ABEBD70" w:rsidR="003773FA" w:rsidRPr="00395288" w:rsidRDefault="003773FA" w:rsidP="272A38F0">
            <w:pPr>
              <w:rPr>
                <w:rFonts w:ascii="Calibri" w:hAnsi="Calibri" w:cs="Calibri"/>
                <w:b/>
                <w:bCs/>
                <w:sz w:val="22"/>
                <w:szCs w:val="22"/>
              </w:rPr>
            </w:pPr>
            <w:r w:rsidRPr="00395288">
              <w:rPr>
                <w:rFonts w:ascii="Calibri" w:hAnsi="Calibri" w:cs="Calibri"/>
                <w:b/>
                <w:bCs/>
                <w:sz w:val="22"/>
                <w:szCs w:val="22"/>
              </w:rPr>
              <w:t>Wyjaśnienie</w:t>
            </w:r>
          </w:p>
          <w:p w14:paraId="0FAE92FB" w14:textId="77777777" w:rsidR="003773FA" w:rsidRPr="009B7139" w:rsidRDefault="003773FA" w:rsidP="272A38F0">
            <w:pPr>
              <w:rPr>
                <w:rFonts w:ascii="Calibri" w:hAnsi="Calibri" w:cs="Calibri"/>
                <w:sz w:val="22"/>
                <w:szCs w:val="22"/>
              </w:rPr>
            </w:pPr>
            <w:r w:rsidRPr="272A38F0">
              <w:rPr>
                <w:rFonts w:ascii="Calibri" w:hAnsi="Calibri" w:cs="Calibri"/>
                <w:sz w:val="22"/>
                <w:szCs w:val="22"/>
              </w:rPr>
              <w:t>Zgodnie z nowym brzmieniem art. 45a ustawy z dnia 5 lipca 2018 r. o krajowym systemie cyberbezpieczeństwa (Dz.U. 2024 r. poz. 1077) (ustawa zmieniająca jeszcze nie została ogłoszona) Minister właściwy do spraw informatyzacji może udzielić wsparcia finansowego w ramach programów rządowych lub innych programów. Jednocześnie nowy art. 45b ust. 1 wskazuje, że wsparcie może być udzielane w imieniu ministra właściwego do spraw informatyzacji przez podmiot</w:t>
            </w:r>
          </w:p>
          <w:p w14:paraId="3E15F62B" w14:textId="627668AC" w:rsidR="003773FA" w:rsidRPr="009B7139" w:rsidRDefault="003773FA" w:rsidP="00527D6B">
            <w:pPr>
              <w:rPr>
                <w:rFonts w:ascii="Calibri" w:hAnsi="Calibri" w:cs="Calibri"/>
                <w:bCs/>
                <w:sz w:val="22"/>
                <w:szCs w:val="22"/>
              </w:rPr>
            </w:pPr>
            <w:r w:rsidRPr="272A38F0">
              <w:rPr>
                <w:rFonts w:ascii="Calibri" w:hAnsi="Calibri" w:cs="Calibri"/>
                <w:sz w:val="22"/>
                <w:szCs w:val="22"/>
              </w:rPr>
              <w:t>mu podległy albo przez niego nadzorowany. Z tego powodu nie jest zasadne wskazywanie w Strategii konkretnego podmiotu udzielającego wsparcia.</w:t>
            </w:r>
          </w:p>
        </w:tc>
      </w:tr>
      <w:tr w:rsidR="003773FA" w:rsidRPr="005D7812" w14:paraId="383E00C5" w14:textId="6ED053E5" w:rsidTr="00A16C08">
        <w:tc>
          <w:tcPr>
            <w:tcW w:w="455" w:type="dxa"/>
          </w:tcPr>
          <w:p w14:paraId="4EA6073B" w14:textId="0C8F7A5E" w:rsidR="003773FA" w:rsidRPr="005D7812" w:rsidRDefault="003773FA" w:rsidP="0008227B">
            <w:pPr>
              <w:spacing w:before="120" w:after="120"/>
              <w:jc w:val="center"/>
              <w:rPr>
                <w:rFonts w:asciiTheme="minorHAnsi" w:hAnsiTheme="minorHAnsi" w:cstheme="minorHAnsi"/>
                <w:b/>
                <w:sz w:val="22"/>
                <w:szCs w:val="22"/>
              </w:rPr>
            </w:pPr>
            <w:r>
              <w:rPr>
                <w:rFonts w:asciiTheme="minorHAnsi" w:hAnsiTheme="minorHAnsi" w:cstheme="minorHAnsi"/>
                <w:b/>
                <w:sz w:val="22"/>
                <w:szCs w:val="22"/>
              </w:rPr>
              <w:t>18</w:t>
            </w:r>
          </w:p>
        </w:tc>
        <w:tc>
          <w:tcPr>
            <w:tcW w:w="958" w:type="dxa"/>
          </w:tcPr>
          <w:p w14:paraId="5270451D" w14:textId="77563300"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38184BD8" w14:textId="03DC7BB7" w:rsidR="003773FA" w:rsidRPr="009B7139" w:rsidRDefault="003773FA" w:rsidP="004C62D6">
            <w:pPr>
              <w:rPr>
                <w:rFonts w:ascii="Calibri" w:hAnsi="Calibri" w:cs="Calibri"/>
                <w:bCs/>
                <w:sz w:val="22"/>
                <w:szCs w:val="22"/>
              </w:rPr>
            </w:pPr>
            <w:r w:rsidRPr="009B7139">
              <w:rPr>
                <w:rFonts w:ascii="Calibri" w:hAnsi="Calibri" w:cs="Calibri"/>
                <w:bCs/>
                <w:sz w:val="22"/>
                <w:szCs w:val="22"/>
              </w:rPr>
              <w:t>Cel 1.3.3,</w:t>
            </w:r>
            <w:r w:rsidRPr="009B7139">
              <w:rPr>
                <w:rFonts w:ascii="Calibri" w:hAnsi="Calibri" w:cs="Calibri"/>
                <w:bCs/>
                <w:sz w:val="22"/>
                <w:szCs w:val="22"/>
              </w:rPr>
              <w:br/>
              <w:t>s. 61</w:t>
            </w:r>
          </w:p>
        </w:tc>
        <w:tc>
          <w:tcPr>
            <w:tcW w:w="2680" w:type="dxa"/>
          </w:tcPr>
          <w:p w14:paraId="17225CF0" w14:textId="3C82CC09"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modyfikację sformułowania:</w:t>
            </w:r>
            <w:r w:rsidRPr="009B7139">
              <w:rPr>
                <w:rFonts w:ascii="Calibri" w:hAnsi="Calibri" w:cs="Calibri"/>
                <w:bCs/>
                <w:sz w:val="22"/>
                <w:szCs w:val="22"/>
              </w:rPr>
              <w:br/>
            </w:r>
            <w:r w:rsidRPr="009B7139">
              <w:rPr>
                <w:rFonts w:ascii="Calibri" w:hAnsi="Calibri" w:cs="Calibri"/>
                <w:bCs/>
                <w:sz w:val="22"/>
                <w:szCs w:val="22"/>
              </w:rPr>
              <w:br/>
              <w:t>Opracujemy plan migracji do kryptografii postkwantowej, co zabezpieczy komunikację obywateli z instytucjami i firmami (np. bankami), przed nastaniem „Dnia Q” – gdy technologie kwantowe uzyskają dojrzałość pozwalającą na łamanie dotychczasowych metod szyfrowania.</w:t>
            </w:r>
          </w:p>
        </w:tc>
        <w:tc>
          <w:tcPr>
            <w:tcW w:w="4550" w:type="dxa"/>
          </w:tcPr>
          <w:p w14:paraId="1C5410E5" w14:textId="00DA43B9" w:rsidR="003773FA" w:rsidRPr="009B7139" w:rsidRDefault="003773FA" w:rsidP="004C62D6">
            <w:pPr>
              <w:rPr>
                <w:rFonts w:ascii="Calibri" w:hAnsi="Calibri" w:cs="Calibri"/>
                <w:bCs/>
                <w:sz w:val="22"/>
                <w:szCs w:val="22"/>
              </w:rPr>
            </w:pPr>
            <w:r w:rsidRPr="009B7139">
              <w:rPr>
                <w:rFonts w:ascii="Calibri" w:hAnsi="Calibri" w:cs="Calibri"/>
                <w:bCs/>
                <w:sz w:val="22"/>
                <w:szCs w:val="22"/>
              </w:rPr>
              <w:t>Zapis jest niezrozumiały</w:t>
            </w:r>
          </w:p>
        </w:tc>
        <w:tc>
          <w:tcPr>
            <w:tcW w:w="4819" w:type="dxa"/>
          </w:tcPr>
          <w:p w14:paraId="5C35C9AD" w14:textId="5E52CABC" w:rsidR="003773FA" w:rsidRPr="00395288" w:rsidRDefault="003773FA" w:rsidP="004C62D6">
            <w:pPr>
              <w:rPr>
                <w:rFonts w:ascii="Calibri" w:hAnsi="Calibri" w:cs="Calibri"/>
                <w:b/>
                <w:bCs/>
                <w:sz w:val="22"/>
                <w:szCs w:val="22"/>
              </w:rPr>
            </w:pPr>
            <w:r w:rsidRPr="00395288">
              <w:rPr>
                <w:rFonts w:ascii="Calibri" w:hAnsi="Calibri" w:cs="Calibri"/>
                <w:b/>
                <w:bCs/>
                <w:sz w:val="22"/>
                <w:szCs w:val="22"/>
              </w:rPr>
              <w:t>Uwaga uwzględniona</w:t>
            </w:r>
          </w:p>
          <w:p w14:paraId="6018F363" w14:textId="3A3CBA63" w:rsidR="003773FA" w:rsidRPr="009B7139" w:rsidRDefault="003773FA" w:rsidP="004C62D6">
            <w:pPr>
              <w:rPr>
                <w:rFonts w:ascii="Calibri" w:hAnsi="Calibri" w:cs="Calibri"/>
                <w:bCs/>
                <w:sz w:val="22"/>
                <w:szCs w:val="22"/>
              </w:rPr>
            </w:pPr>
          </w:p>
        </w:tc>
      </w:tr>
      <w:tr w:rsidR="003773FA" w:rsidRPr="005D7812" w14:paraId="2D7C1C48" w14:textId="7DD496D6" w:rsidTr="00A16C08">
        <w:tc>
          <w:tcPr>
            <w:tcW w:w="455" w:type="dxa"/>
          </w:tcPr>
          <w:p w14:paraId="6A951D56" w14:textId="5B8D262F" w:rsidR="003773FA" w:rsidRPr="005D7812" w:rsidRDefault="003773FA" w:rsidP="00A30CA7">
            <w:pPr>
              <w:spacing w:before="120" w:after="120"/>
              <w:jc w:val="center"/>
              <w:rPr>
                <w:rFonts w:asciiTheme="minorHAnsi" w:hAnsiTheme="minorHAnsi" w:cstheme="minorHAnsi"/>
                <w:b/>
                <w:sz w:val="22"/>
                <w:szCs w:val="22"/>
              </w:rPr>
            </w:pPr>
            <w:r>
              <w:rPr>
                <w:rFonts w:asciiTheme="minorHAnsi" w:hAnsiTheme="minorHAnsi" w:cstheme="minorHAnsi"/>
                <w:b/>
                <w:sz w:val="22"/>
                <w:szCs w:val="22"/>
              </w:rPr>
              <w:t>19</w:t>
            </w:r>
          </w:p>
        </w:tc>
        <w:tc>
          <w:tcPr>
            <w:tcW w:w="958" w:type="dxa"/>
          </w:tcPr>
          <w:p w14:paraId="75935B5C" w14:textId="40EF7273"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3124C093" w14:textId="1AA6E12E" w:rsidR="003773FA" w:rsidRPr="009B7139" w:rsidRDefault="003773FA" w:rsidP="004C62D6">
            <w:pPr>
              <w:rPr>
                <w:rFonts w:ascii="Calibri" w:hAnsi="Calibri" w:cs="Calibri"/>
                <w:bCs/>
                <w:sz w:val="22"/>
                <w:szCs w:val="22"/>
              </w:rPr>
            </w:pPr>
            <w:r w:rsidRPr="009B7139">
              <w:rPr>
                <w:rFonts w:ascii="Calibri" w:hAnsi="Calibri" w:cs="Calibri"/>
                <w:bCs/>
                <w:sz w:val="22"/>
                <w:szCs w:val="22"/>
              </w:rPr>
              <w:t>Cel 1.4.3,</w:t>
            </w:r>
            <w:r w:rsidRPr="009B7139">
              <w:rPr>
                <w:rFonts w:ascii="Calibri" w:hAnsi="Calibri" w:cs="Calibri"/>
                <w:bCs/>
                <w:sz w:val="22"/>
                <w:szCs w:val="22"/>
              </w:rPr>
              <w:br/>
              <w:t>s. 68-69</w:t>
            </w:r>
          </w:p>
        </w:tc>
        <w:tc>
          <w:tcPr>
            <w:tcW w:w="2680" w:type="dxa"/>
          </w:tcPr>
          <w:p w14:paraId="69FC8D75" w14:textId="0F196526"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dodanie punktu:</w:t>
            </w:r>
            <w:r w:rsidRPr="009B7139">
              <w:rPr>
                <w:rFonts w:ascii="Calibri" w:hAnsi="Calibri" w:cs="Calibri"/>
                <w:bCs/>
                <w:sz w:val="22"/>
                <w:szCs w:val="22"/>
              </w:rPr>
              <w:br/>
            </w:r>
            <w:r w:rsidRPr="009B7139">
              <w:rPr>
                <w:rFonts w:ascii="Calibri" w:hAnsi="Calibri" w:cs="Calibri"/>
                <w:bCs/>
                <w:sz w:val="22"/>
                <w:szCs w:val="22"/>
              </w:rPr>
              <w:br/>
              <w:t xml:space="preserve">Utworzenie bądź rozbudowa istniejących zespołów architektów systemów informatycznych w jednostkach objętych AIP, organizacja szkoleń dla </w:t>
            </w:r>
            <w:r w:rsidRPr="009B7139">
              <w:rPr>
                <w:rFonts w:ascii="Calibri" w:hAnsi="Calibri" w:cs="Calibri"/>
                <w:bCs/>
                <w:sz w:val="22"/>
                <w:szCs w:val="22"/>
              </w:rPr>
              <w:lastRenderedPageBreak/>
              <w:t>personelu odpowiedzialnego za przygotowanie i prowadzenie projektów informatycznych.</w:t>
            </w:r>
          </w:p>
        </w:tc>
        <w:tc>
          <w:tcPr>
            <w:tcW w:w="4550" w:type="dxa"/>
          </w:tcPr>
          <w:p w14:paraId="18CBBB57" w14:textId="5C4A2890"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 xml:space="preserve"> Strategia narzuca konkretne obowiązki na podmioty JST w zakresie wdrażania rozwiązań informatycznych (warunkujące ich finansowanie). Jakkolwiek są one zasadne to ich wprowadzenie bez zapewnienia odpowiednio przeszkolonej kadry będzie mocno utrudnione. Zasadne wydaje się uwzględnienie konieczności szkoleń na poziomie strategii co ułatwi zapewnienie odpowiedniego finansowania. </w:t>
            </w:r>
            <w:r w:rsidRPr="009B7139">
              <w:rPr>
                <w:rFonts w:ascii="Calibri" w:hAnsi="Calibri" w:cs="Calibri"/>
                <w:bCs/>
                <w:sz w:val="22"/>
                <w:szCs w:val="22"/>
              </w:rPr>
              <w:lastRenderedPageBreak/>
              <w:t>Weryfikacja zgodności z AIP odbywać się powinna już na poziomie jednostki wdrażającej system. Ewentualnie punkt ten można zawrzeć w celu 1.4.4 (choć ten stanowi głównie o współpracy pomiędzy samymi JST) bądź w celach dotyczących kompetencji 1.2.5, 1.2.5 (choć te dotyczą ogólnych kompetencji cyfrowych)</w:t>
            </w:r>
          </w:p>
        </w:tc>
        <w:tc>
          <w:tcPr>
            <w:tcW w:w="4819" w:type="dxa"/>
          </w:tcPr>
          <w:p w14:paraId="463C4B72" w14:textId="739A7967" w:rsidR="003773FA" w:rsidRPr="00395288" w:rsidRDefault="003773FA" w:rsidP="004C62D6">
            <w:pPr>
              <w:rPr>
                <w:rFonts w:ascii="Calibri" w:hAnsi="Calibri" w:cs="Calibri"/>
                <w:b/>
                <w:sz w:val="22"/>
                <w:szCs w:val="22"/>
              </w:rPr>
            </w:pPr>
            <w:r w:rsidRPr="00395288">
              <w:rPr>
                <w:rFonts w:ascii="Calibri" w:hAnsi="Calibri" w:cs="Calibri"/>
                <w:b/>
                <w:sz w:val="22"/>
                <w:szCs w:val="22"/>
              </w:rPr>
              <w:lastRenderedPageBreak/>
              <w:t>Wyjaśnienie</w:t>
            </w:r>
          </w:p>
          <w:p w14:paraId="018BE787" w14:textId="64F92CE5" w:rsidR="003773FA" w:rsidRDefault="003773FA" w:rsidP="004C62D6">
            <w:pPr>
              <w:rPr>
                <w:rFonts w:ascii="Calibri" w:hAnsi="Calibri" w:cs="Calibri"/>
                <w:bCs/>
                <w:sz w:val="22"/>
                <w:szCs w:val="22"/>
              </w:rPr>
            </w:pPr>
            <w:r>
              <w:rPr>
                <w:rFonts w:ascii="Calibri" w:hAnsi="Calibri" w:cs="Calibri"/>
                <w:bCs/>
                <w:sz w:val="22"/>
                <w:szCs w:val="22"/>
              </w:rPr>
              <w:t>Strategia nie stanowi źródła obowiązków dla jst. Jako dokument o charakterze polityczno-strategicznym zawiera opis wizji i celów informatyzacji kraju. Źródłem obowiązków, zarówno dla administracji szczebla centralnego, jak i samorządowego, są przepisy powszechnie obowiązującego prawa, a tym przypadku przede wszystkim u</w:t>
            </w:r>
            <w:r w:rsidRPr="005C327F">
              <w:rPr>
                <w:rFonts w:ascii="Calibri" w:hAnsi="Calibri" w:cs="Calibri"/>
                <w:bCs/>
                <w:sz w:val="22"/>
                <w:szCs w:val="22"/>
              </w:rPr>
              <w:t xml:space="preserve">stawa o informatyzacji działalności </w:t>
            </w:r>
            <w:r w:rsidRPr="005C327F">
              <w:rPr>
                <w:rFonts w:ascii="Calibri" w:hAnsi="Calibri" w:cs="Calibri"/>
                <w:bCs/>
                <w:sz w:val="22"/>
                <w:szCs w:val="22"/>
              </w:rPr>
              <w:lastRenderedPageBreak/>
              <w:t>podmiotów realizujących zadania publiczne</w:t>
            </w:r>
            <w:r>
              <w:t xml:space="preserve"> </w:t>
            </w:r>
            <w:r w:rsidRPr="00544D93">
              <w:rPr>
                <w:rFonts w:ascii="Calibri" w:hAnsi="Calibri" w:cs="Calibri"/>
                <w:bCs/>
                <w:sz w:val="22"/>
                <w:szCs w:val="22"/>
              </w:rPr>
              <w:t>z dnia 7 listopada 2025 r.</w:t>
            </w:r>
            <w:r>
              <w:rPr>
                <w:rFonts w:ascii="Calibri" w:hAnsi="Calibri" w:cs="Calibri"/>
                <w:bCs/>
                <w:sz w:val="22"/>
                <w:szCs w:val="22"/>
              </w:rPr>
              <w:t xml:space="preserve"> </w:t>
            </w:r>
            <w:r w:rsidRPr="00544D93">
              <w:rPr>
                <w:rFonts w:ascii="Calibri" w:hAnsi="Calibri" w:cs="Calibri"/>
                <w:bCs/>
                <w:sz w:val="22"/>
                <w:szCs w:val="22"/>
              </w:rPr>
              <w:t>(Dz.U. z 2025 r. poz. 1703)</w:t>
            </w:r>
            <w:r>
              <w:rPr>
                <w:rFonts w:ascii="Calibri" w:hAnsi="Calibri" w:cs="Calibri"/>
                <w:bCs/>
                <w:sz w:val="22"/>
                <w:szCs w:val="22"/>
              </w:rPr>
              <w:t xml:space="preserve"> oraz akty wykonawcze do niej. </w:t>
            </w:r>
          </w:p>
          <w:p w14:paraId="3AC0DE36" w14:textId="48B0655A" w:rsidR="003773FA" w:rsidRDefault="003773FA" w:rsidP="004C62D6">
            <w:pPr>
              <w:rPr>
                <w:rFonts w:ascii="Calibri" w:hAnsi="Calibri" w:cs="Calibri"/>
                <w:bCs/>
                <w:sz w:val="22"/>
                <w:szCs w:val="22"/>
              </w:rPr>
            </w:pPr>
            <w:r>
              <w:rPr>
                <w:rFonts w:ascii="Calibri" w:hAnsi="Calibri" w:cs="Calibri"/>
                <w:bCs/>
                <w:sz w:val="22"/>
                <w:szCs w:val="22"/>
              </w:rPr>
              <w:t xml:space="preserve">W celu 1.4.4 lit. e uregulowano </w:t>
            </w:r>
            <w:r w:rsidRPr="00F603C8">
              <w:rPr>
                <w:rFonts w:ascii="Calibri" w:hAnsi="Calibri" w:cs="Calibri"/>
                <w:bCs/>
                <w:sz w:val="22"/>
                <w:szCs w:val="22"/>
              </w:rPr>
              <w:t>stworzeni</w:t>
            </w:r>
            <w:r>
              <w:rPr>
                <w:rFonts w:ascii="Calibri" w:hAnsi="Calibri" w:cs="Calibri"/>
                <w:bCs/>
                <w:sz w:val="22"/>
                <w:szCs w:val="22"/>
              </w:rPr>
              <w:t>e</w:t>
            </w:r>
            <w:r w:rsidRPr="00F603C8">
              <w:rPr>
                <w:rFonts w:ascii="Calibri" w:hAnsi="Calibri" w:cs="Calibri"/>
                <w:bCs/>
                <w:sz w:val="22"/>
                <w:szCs w:val="22"/>
              </w:rPr>
              <w:t xml:space="preserve"> krajowego systemu wsparcia dla JST w podejmowaniu decyzji o planowanych wdrożeniach rozwiązań, w którym uwzględniane są aspekty związane z rozwojem kompetencji w zakresie projektowania i wdrażania rozwiązań informatycznych oraz weryfikacji zgodności z AIP</w:t>
            </w:r>
            <w:r>
              <w:rPr>
                <w:rFonts w:ascii="Calibri" w:hAnsi="Calibri" w:cs="Calibri"/>
                <w:bCs/>
                <w:sz w:val="22"/>
                <w:szCs w:val="22"/>
              </w:rPr>
              <w:t>. Postulat dotyczący u</w:t>
            </w:r>
            <w:r w:rsidRPr="009B7139">
              <w:rPr>
                <w:rFonts w:ascii="Calibri" w:hAnsi="Calibri" w:cs="Calibri"/>
                <w:bCs/>
                <w:sz w:val="22"/>
                <w:szCs w:val="22"/>
              </w:rPr>
              <w:t>tworzeni</w:t>
            </w:r>
            <w:r>
              <w:rPr>
                <w:rFonts w:ascii="Calibri" w:hAnsi="Calibri" w:cs="Calibri"/>
                <w:bCs/>
                <w:sz w:val="22"/>
                <w:szCs w:val="22"/>
              </w:rPr>
              <w:t>a</w:t>
            </w:r>
            <w:r w:rsidRPr="009B7139">
              <w:rPr>
                <w:rFonts w:ascii="Calibri" w:hAnsi="Calibri" w:cs="Calibri"/>
                <w:bCs/>
                <w:sz w:val="22"/>
                <w:szCs w:val="22"/>
              </w:rPr>
              <w:t xml:space="preserve"> bądź rozbudow</w:t>
            </w:r>
            <w:r>
              <w:rPr>
                <w:rFonts w:ascii="Calibri" w:hAnsi="Calibri" w:cs="Calibri"/>
                <w:bCs/>
                <w:sz w:val="22"/>
                <w:szCs w:val="22"/>
              </w:rPr>
              <w:t>y</w:t>
            </w:r>
            <w:r w:rsidRPr="009B7139">
              <w:rPr>
                <w:rFonts w:ascii="Calibri" w:hAnsi="Calibri" w:cs="Calibri"/>
                <w:bCs/>
                <w:sz w:val="22"/>
                <w:szCs w:val="22"/>
              </w:rPr>
              <w:t xml:space="preserve"> istniejących zespołów architektów systemów informatycznych</w:t>
            </w:r>
            <w:r>
              <w:rPr>
                <w:rFonts w:ascii="Calibri" w:hAnsi="Calibri" w:cs="Calibri"/>
                <w:bCs/>
                <w:sz w:val="22"/>
                <w:szCs w:val="22"/>
              </w:rPr>
              <w:t xml:space="preserve"> należy uznać za zbyt szczegółowy na poziom strategii. Zagadnienia dotyczące budowy, rozwoju i utrzymania Architektury Informacyjnej Samorządów oraz wsparcia w jej wdrażaniu zawarte również zostało w celu 1.4.4 lit. a. i b.</w:t>
            </w:r>
          </w:p>
          <w:p w14:paraId="5ADEB96B" w14:textId="252C7354" w:rsidR="003773FA" w:rsidRPr="009B7139" w:rsidRDefault="003773FA" w:rsidP="004C62D6">
            <w:pPr>
              <w:rPr>
                <w:rFonts w:ascii="Calibri" w:hAnsi="Calibri" w:cs="Calibri"/>
                <w:bCs/>
                <w:sz w:val="22"/>
                <w:szCs w:val="22"/>
              </w:rPr>
            </w:pPr>
            <w:r>
              <w:rPr>
                <w:rFonts w:ascii="Calibri" w:hAnsi="Calibri" w:cs="Calibri"/>
                <w:bCs/>
                <w:sz w:val="22"/>
                <w:szCs w:val="22"/>
              </w:rPr>
              <w:t>MC podziela pogląd dotyczący konieczności zapewnienia odpowiednio przeszkolonej kadry, posiadającej odpowiednie umiejętności do realizacji zadań publicznych. W odpowiedzi na postulaty strony samorządowej w obszarze 1.2 dodano cały nowy cel dotyczącego ko</w:t>
            </w:r>
            <w:r w:rsidRPr="00EF0399">
              <w:rPr>
                <w:rFonts w:ascii="Calibri" w:hAnsi="Calibri" w:cs="Calibri"/>
                <w:bCs/>
                <w:sz w:val="22"/>
                <w:szCs w:val="22"/>
              </w:rPr>
              <w:t>mpleksowe</w:t>
            </w:r>
            <w:r>
              <w:rPr>
                <w:rFonts w:ascii="Calibri" w:hAnsi="Calibri" w:cs="Calibri"/>
                <w:bCs/>
                <w:sz w:val="22"/>
                <w:szCs w:val="22"/>
              </w:rPr>
              <w:t>go</w:t>
            </w:r>
            <w:r w:rsidRPr="00EF0399">
              <w:rPr>
                <w:rFonts w:ascii="Calibri" w:hAnsi="Calibri" w:cs="Calibri"/>
                <w:bCs/>
                <w:sz w:val="22"/>
                <w:szCs w:val="22"/>
              </w:rPr>
              <w:t xml:space="preserve"> wzmocnieni</w:t>
            </w:r>
            <w:r>
              <w:rPr>
                <w:rFonts w:ascii="Calibri" w:hAnsi="Calibri" w:cs="Calibri"/>
                <w:bCs/>
                <w:sz w:val="22"/>
                <w:szCs w:val="22"/>
              </w:rPr>
              <w:t>a</w:t>
            </w:r>
            <w:r w:rsidRPr="00EF0399">
              <w:rPr>
                <w:rFonts w:ascii="Calibri" w:hAnsi="Calibri" w:cs="Calibri"/>
                <w:bCs/>
                <w:sz w:val="22"/>
                <w:szCs w:val="22"/>
              </w:rPr>
              <w:t xml:space="preserve"> kompetencji cyfrowych pracowników jednostek samorządu terytorialnego</w:t>
            </w:r>
            <w:r>
              <w:rPr>
                <w:rFonts w:ascii="Calibri" w:hAnsi="Calibri" w:cs="Calibri"/>
                <w:bCs/>
                <w:sz w:val="22"/>
                <w:szCs w:val="22"/>
              </w:rPr>
              <w:t xml:space="preserve"> (poziom szczegółowości odpowiadającym dokumentowi strategicznemu) jak również działania dot. wsparcia we wdrażaniu AIS w 1.4.4. </w:t>
            </w:r>
          </w:p>
        </w:tc>
      </w:tr>
      <w:tr w:rsidR="003773FA" w:rsidRPr="005D7812" w14:paraId="13C0597C" w14:textId="7E71989B" w:rsidTr="00A16C08">
        <w:tc>
          <w:tcPr>
            <w:tcW w:w="455" w:type="dxa"/>
          </w:tcPr>
          <w:p w14:paraId="442B7DA5" w14:textId="5A5B5C0D" w:rsidR="003773FA" w:rsidRPr="005D7812" w:rsidRDefault="003773FA" w:rsidP="00B1290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20</w:t>
            </w:r>
          </w:p>
        </w:tc>
        <w:tc>
          <w:tcPr>
            <w:tcW w:w="958" w:type="dxa"/>
          </w:tcPr>
          <w:p w14:paraId="537FFF8D" w14:textId="3D066B89"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707BB18A" w14:textId="5DDB14AA" w:rsidR="003773FA" w:rsidRPr="009B7139" w:rsidRDefault="003773FA" w:rsidP="004C62D6">
            <w:pPr>
              <w:rPr>
                <w:rFonts w:ascii="Calibri" w:hAnsi="Calibri" w:cs="Calibri"/>
                <w:bCs/>
                <w:sz w:val="22"/>
                <w:szCs w:val="22"/>
              </w:rPr>
            </w:pPr>
            <w:r w:rsidRPr="009B7139">
              <w:rPr>
                <w:rFonts w:ascii="Calibri" w:hAnsi="Calibri" w:cs="Calibri"/>
                <w:bCs/>
                <w:sz w:val="22"/>
                <w:szCs w:val="22"/>
              </w:rPr>
              <w:t>Cel 2.1.3,</w:t>
            </w:r>
            <w:r w:rsidRPr="009B7139">
              <w:rPr>
                <w:rFonts w:ascii="Calibri" w:hAnsi="Calibri" w:cs="Calibri"/>
                <w:bCs/>
                <w:sz w:val="22"/>
                <w:szCs w:val="22"/>
              </w:rPr>
              <w:br/>
              <w:t>s. 79</w:t>
            </w:r>
          </w:p>
        </w:tc>
        <w:tc>
          <w:tcPr>
            <w:tcW w:w="2680" w:type="dxa"/>
          </w:tcPr>
          <w:p w14:paraId="5456FBDC" w14:textId="38B4ABFA" w:rsidR="003773FA" w:rsidRPr="009B7139" w:rsidRDefault="003773FA" w:rsidP="004C62D6">
            <w:pPr>
              <w:rPr>
                <w:rFonts w:ascii="Calibri" w:hAnsi="Calibri" w:cs="Calibri"/>
                <w:bCs/>
                <w:sz w:val="22"/>
                <w:szCs w:val="22"/>
              </w:rPr>
            </w:pPr>
            <w:r w:rsidRPr="009B7139">
              <w:rPr>
                <w:rFonts w:ascii="Calibri" w:eastAsia="Calibri" w:hAnsi="Calibri" w:cs="Calibri"/>
                <w:bCs/>
                <w:color w:val="000000"/>
                <w:sz w:val="22"/>
                <w:szCs w:val="22"/>
              </w:rPr>
              <w:t xml:space="preserve">Sugerujemy przeformułowanie podpunktu </w:t>
            </w:r>
            <w:r w:rsidRPr="009B7139">
              <w:rPr>
                <w:rFonts w:ascii="Calibri" w:eastAsia="Calibri" w:hAnsi="Calibri" w:cs="Calibri"/>
                <w:bCs/>
                <w:i/>
                <w:iCs/>
                <w:color w:val="000000"/>
                <w:sz w:val="22"/>
                <w:szCs w:val="22"/>
              </w:rPr>
              <w:t>„katalogu pełnomocnictw i upoważnień</w:t>
            </w:r>
            <w:r w:rsidRPr="009B7139">
              <w:rPr>
                <w:rFonts w:ascii="Calibri" w:eastAsia="Calibri" w:hAnsi="Calibri" w:cs="Calibri"/>
                <w:bCs/>
                <w:color w:val="000000"/>
                <w:sz w:val="22"/>
                <w:szCs w:val="22"/>
              </w:rPr>
              <w:t>” na: katalogów jednolitych pełnomocnictw i upoważnień.</w:t>
            </w:r>
          </w:p>
        </w:tc>
        <w:tc>
          <w:tcPr>
            <w:tcW w:w="4550" w:type="dxa"/>
          </w:tcPr>
          <w:p w14:paraId="28090329" w14:textId="06367715" w:rsidR="003773FA" w:rsidRPr="009B7139" w:rsidRDefault="003773FA" w:rsidP="004C62D6">
            <w:pPr>
              <w:rPr>
                <w:rFonts w:ascii="Calibri" w:hAnsi="Calibri" w:cs="Calibri"/>
                <w:bCs/>
                <w:sz w:val="22"/>
                <w:szCs w:val="22"/>
              </w:rPr>
            </w:pPr>
            <w:r w:rsidRPr="009B7139">
              <w:rPr>
                <w:rFonts w:ascii="Calibri" w:hAnsi="Calibri" w:cs="Calibri"/>
                <w:bCs/>
                <w:sz w:val="22"/>
                <w:szCs w:val="22"/>
              </w:rPr>
              <w:t>Ze względu na potrzebę standaryzacji dokumentów tego typu.</w:t>
            </w:r>
          </w:p>
        </w:tc>
        <w:tc>
          <w:tcPr>
            <w:tcW w:w="4819" w:type="dxa"/>
          </w:tcPr>
          <w:p w14:paraId="6BF4315E" w14:textId="08306C57" w:rsidR="003773FA" w:rsidRPr="00395288" w:rsidRDefault="003773FA" w:rsidP="004C62D6">
            <w:pPr>
              <w:rPr>
                <w:rFonts w:ascii="Calibri" w:hAnsi="Calibri" w:cs="Calibri"/>
                <w:b/>
                <w:sz w:val="22"/>
                <w:szCs w:val="22"/>
              </w:rPr>
            </w:pPr>
            <w:r w:rsidRPr="00395288">
              <w:rPr>
                <w:rFonts w:ascii="Calibri" w:hAnsi="Calibri" w:cs="Calibri"/>
                <w:b/>
                <w:sz w:val="22"/>
                <w:szCs w:val="22"/>
              </w:rPr>
              <w:t>Wyjaśnienie</w:t>
            </w:r>
          </w:p>
          <w:p w14:paraId="7F53C1C9" w14:textId="23987BB5" w:rsidR="003773FA" w:rsidRPr="00894DA6" w:rsidRDefault="003773FA" w:rsidP="00894DA6">
            <w:pPr>
              <w:rPr>
                <w:rFonts w:ascii="Calibri" w:hAnsi="Calibri" w:cs="Calibri"/>
                <w:bCs/>
                <w:sz w:val="22"/>
                <w:szCs w:val="22"/>
              </w:rPr>
            </w:pPr>
            <w:r>
              <w:rPr>
                <w:rFonts w:ascii="Calibri" w:hAnsi="Calibri" w:cs="Calibri"/>
                <w:bCs/>
                <w:sz w:val="22"/>
                <w:szCs w:val="22"/>
              </w:rPr>
              <w:t>K</w:t>
            </w:r>
            <w:r w:rsidRPr="00DA6527">
              <w:rPr>
                <w:rFonts w:ascii="Calibri" w:hAnsi="Calibri" w:cs="Calibri"/>
                <w:bCs/>
                <w:sz w:val="22"/>
                <w:szCs w:val="22"/>
              </w:rPr>
              <w:t>atalog ma służyć docelowo stworzeniu mechanizmu do tworzenia, przechowywania, weryfikacji i ewentualnie odwoływania pełnomocnictw.</w:t>
            </w:r>
            <w:r>
              <w:rPr>
                <w:rFonts w:ascii="Calibri" w:hAnsi="Calibri" w:cs="Calibri"/>
                <w:bCs/>
                <w:sz w:val="22"/>
                <w:szCs w:val="22"/>
              </w:rPr>
              <w:t xml:space="preserve"> Pozwoli na uniknięcie zdiagnozowanych problemów m.in. k</w:t>
            </w:r>
            <w:r w:rsidRPr="00894DA6">
              <w:rPr>
                <w:rFonts w:ascii="Calibri" w:hAnsi="Calibri" w:cs="Calibri"/>
                <w:bCs/>
                <w:sz w:val="22"/>
                <w:szCs w:val="22"/>
              </w:rPr>
              <w:t>oniecznoś</w:t>
            </w:r>
            <w:r>
              <w:rPr>
                <w:rFonts w:ascii="Calibri" w:hAnsi="Calibri" w:cs="Calibri"/>
                <w:bCs/>
                <w:sz w:val="22"/>
                <w:szCs w:val="22"/>
              </w:rPr>
              <w:t>ci</w:t>
            </w:r>
            <w:r w:rsidRPr="00894DA6">
              <w:rPr>
                <w:rFonts w:ascii="Calibri" w:hAnsi="Calibri" w:cs="Calibri"/>
                <w:bCs/>
                <w:sz w:val="22"/>
                <w:szCs w:val="22"/>
              </w:rPr>
              <w:t xml:space="preserve"> każdorazowej ręcznej weryfikacji zakresu uprawnień Pełnomocnika (brak możliwości weryfikacji automatycznej)</w:t>
            </w:r>
            <w:r>
              <w:rPr>
                <w:rFonts w:ascii="Calibri" w:hAnsi="Calibri" w:cs="Calibri"/>
                <w:bCs/>
                <w:sz w:val="22"/>
                <w:szCs w:val="22"/>
              </w:rPr>
              <w:t>, r</w:t>
            </w:r>
            <w:r w:rsidRPr="00894DA6">
              <w:rPr>
                <w:rFonts w:ascii="Calibri" w:hAnsi="Calibri" w:cs="Calibri"/>
                <w:bCs/>
                <w:sz w:val="22"/>
                <w:szCs w:val="22"/>
              </w:rPr>
              <w:t>yzyk związan</w:t>
            </w:r>
            <w:r>
              <w:rPr>
                <w:rFonts w:ascii="Calibri" w:hAnsi="Calibri" w:cs="Calibri"/>
                <w:bCs/>
                <w:sz w:val="22"/>
                <w:szCs w:val="22"/>
              </w:rPr>
              <w:t>ych</w:t>
            </w:r>
            <w:r w:rsidRPr="00894DA6">
              <w:rPr>
                <w:rFonts w:ascii="Calibri" w:hAnsi="Calibri" w:cs="Calibri"/>
                <w:bCs/>
                <w:sz w:val="22"/>
                <w:szCs w:val="22"/>
              </w:rPr>
              <w:t xml:space="preserve"> z </w:t>
            </w:r>
            <w:r w:rsidRPr="00894DA6">
              <w:rPr>
                <w:rFonts w:ascii="Calibri" w:hAnsi="Calibri" w:cs="Calibri"/>
                <w:bCs/>
                <w:sz w:val="22"/>
                <w:szCs w:val="22"/>
              </w:rPr>
              <w:lastRenderedPageBreak/>
              <w:t xml:space="preserve">użyciem papierowej formy pełnomocnictwa (np. fałszowania, </w:t>
            </w:r>
          </w:p>
          <w:p w14:paraId="12E907C6" w14:textId="47FC9999" w:rsidR="003773FA" w:rsidRDefault="003773FA" w:rsidP="00894DA6">
            <w:pPr>
              <w:rPr>
                <w:rFonts w:ascii="Calibri" w:hAnsi="Calibri" w:cs="Calibri"/>
                <w:bCs/>
                <w:sz w:val="22"/>
                <w:szCs w:val="22"/>
              </w:rPr>
            </w:pPr>
            <w:r w:rsidRPr="00894DA6">
              <w:rPr>
                <w:rFonts w:ascii="Calibri" w:hAnsi="Calibri" w:cs="Calibri"/>
                <w:bCs/>
                <w:sz w:val="22"/>
                <w:szCs w:val="22"/>
              </w:rPr>
              <w:t>nadużycia, użycia pełnomocnictwa odwołanego)</w:t>
            </w:r>
            <w:r>
              <w:rPr>
                <w:rFonts w:ascii="Calibri" w:hAnsi="Calibri" w:cs="Calibri"/>
                <w:bCs/>
                <w:sz w:val="22"/>
                <w:szCs w:val="22"/>
              </w:rPr>
              <w:t xml:space="preserve"> czy k</w:t>
            </w:r>
            <w:r w:rsidRPr="00894DA6">
              <w:rPr>
                <w:rFonts w:ascii="Calibri" w:hAnsi="Calibri" w:cs="Calibri"/>
                <w:bCs/>
                <w:sz w:val="22"/>
                <w:szCs w:val="22"/>
              </w:rPr>
              <w:t>oniecznoś</w:t>
            </w:r>
            <w:r>
              <w:rPr>
                <w:rFonts w:ascii="Calibri" w:hAnsi="Calibri" w:cs="Calibri"/>
                <w:bCs/>
                <w:sz w:val="22"/>
                <w:szCs w:val="22"/>
              </w:rPr>
              <w:t>ci</w:t>
            </w:r>
            <w:r w:rsidRPr="00894DA6">
              <w:rPr>
                <w:rFonts w:ascii="Calibri" w:hAnsi="Calibri" w:cs="Calibri"/>
                <w:bCs/>
                <w:sz w:val="22"/>
                <w:szCs w:val="22"/>
              </w:rPr>
              <w:t xml:space="preserve"> poświadczania pełnomocnictwa przy każdej wizycie w urzędach</w:t>
            </w:r>
            <w:r>
              <w:rPr>
                <w:rFonts w:ascii="Calibri" w:hAnsi="Calibri" w:cs="Calibri"/>
                <w:bCs/>
                <w:sz w:val="22"/>
                <w:szCs w:val="22"/>
              </w:rPr>
              <w:t>.</w:t>
            </w:r>
          </w:p>
          <w:p w14:paraId="7CCB065F" w14:textId="5E35DEC7" w:rsidR="003773FA" w:rsidRPr="009B7139" w:rsidRDefault="003773FA" w:rsidP="00905EE1">
            <w:pPr>
              <w:rPr>
                <w:rFonts w:ascii="Calibri" w:hAnsi="Calibri" w:cs="Calibri"/>
                <w:bCs/>
                <w:sz w:val="22"/>
                <w:szCs w:val="22"/>
              </w:rPr>
            </w:pPr>
            <w:r>
              <w:rPr>
                <w:rFonts w:ascii="Calibri" w:hAnsi="Calibri" w:cs="Calibri"/>
                <w:bCs/>
                <w:sz w:val="22"/>
                <w:szCs w:val="22"/>
              </w:rPr>
              <w:t>Ten punkt strategii określa konieczność wdrożenia pewnych rozwiązań horyzontalnych</w:t>
            </w:r>
            <w:r w:rsidRPr="00905EE1" w:rsidDel="00E2679C">
              <w:rPr>
                <w:rFonts w:ascii="Calibri" w:hAnsi="Calibri" w:cs="Calibri"/>
                <w:bCs/>
                <w:sz w:val="22"/>
                <w:szCs w:val="22"/>
              </w:rPr>
              <w:t>,</w:t>
            </w:r>
            <w:r w:rsidRPr="00905EE1">
              <w:rPr>
                <w:rFonts w:ascii="Calibri" w:hAnsi="Calibri" w:cs="Calibri"/>
                <w:bCs/>
                <w:sz w:val="22"/>
                <w:szCs w:val="22"/>
              </w:rPr>
              <w:t xml:space="preserve"> które wesprą m.in. świadczenie i realizację e-usług publicznych oraz interoperacyjność publicznych systemów teleinformatycznych i rejestrów publicznych. </w:t>
            </w:r>
            <w:r>
              <w:rPr>
                <w:rFonts w:ascii="Calibri" w:hAnsi="Calibri" w:cs="Calibri"/>
                <w:bCs/>
                <w:sz w:val="22"/>
                <w:szCs w:val="22"/>
              </w:rPr>
              <w:t>Standaryzacja jest obligatoryjnym elementem szeregu z tych rozwiązań przy czym uszczegółowianie w tym punkcie uznajemy za nadmiarowe.</w:t>
            </w:r>
          </w:p>
        </w:tc>
      </w:tr>
      <w:tr w:rsidR="003773FA" w:rsidRPr="005D7812" w14:paraId="3E8F5E7F" w14:textId="111DCA64" w:rsidTr="00A16C08">
        <w:tc>
          <w:tcPr>
            <w:tcW w:w="455" w:type="dxa"/>
          </w:tcPr>
          <w:p w14:paraId="0F26CB43" w14:textId="2DE15669" w:rsidR="003773FA" w:rsidRPr="005D7812" w:rsidRDefault="003773FA" w:rsidP="008472C1">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21</w:t>
            </w:r>
          </w:p>
        </w:tc>
        <w:tc>
          <w:tcPr>
            <w:tcW w:w="958" w:type="dxa"/>
          </w:tcPr>
          <w:p w14:paraId="5E5080EF" w14:textId="3A5844BB"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516F487C" w14:textId="2B07347E" w:rsidR="003773FA" w:rsidRPr="009B7139" w:rsidRDefault="003773FA" w:rsidP="004C62D6">
            <w:pPr>
              <w:rPr>
                <w:rFonts w:ascii="Calibri" w:hAnsi="Calibri" w:cs="Calibri"/>
                <w:bCs/>
                <w:sz w:val="22"/>
                <w:szCs w:val="22"/>
              </w:rPr>
            </w:pPr>
            <w:r w:rsidRPr="009B7139">
              <w:rPr>
                <w:rFonts w:ascii="Calibri" w:hAnsi="Calibri" w:cs="Calibri"/>
                <w:bCs/>
                <w:sz w:val="22"/>
                <w:szCs w:val="22"/>
              </w:rPr>
              <w:t>Cel 2.2.2,</w:t>
            </w:r>
            <w:r w:rsidRPr="009B7139">
              <w:rPr>
                <w:rFonts w:ascii="Calibri" w:hAnsi="Calibri" w:cs="Calibri"/>
                <w:bCs/>
                <w:sz w:val="22"/>
                <w:szCs w:val="22"/>
              </w:rPr>
              <w:br/>
              <w:t>s. 83</w:t>
            </w:r>
          </w:p>
        </w:tc>
        <w:tc>
          <w:tcPr>
            <w:tcW w:w="2680" w:type="dxa"/>
          </w:tcPr>
          <w:p w14:paraId="353C99F5" w14:textId="4E758BAE"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dodanie zapisu o utworzeniu punktu kontaktowego umożliwiającego zgłaszanie utrudnień budowy i rozwoju e-usług wynikających z przepisów prawa oraz propozycji usprawnień przez instytucje i osoby fizyczne.</w:t>
            </w:r>
          </w:p>
        </w:tc>
        <w:tc>
          <w:tcPr>
            <w:tcW w:w="4550" w:type="dxa"/>
          </w:tcPr>
          <w:p w14:paraId="70EB2ED5" w14:textId="0E7C7E1C" w:rsidR="003773FA" w:rsidRPr="009B7139" w:rsidRDefault="003773FA" w:rsidP="004C62D6">
            <w:pPr>
              <w:rPr>
                <w:rFonts w:ascii="Calibri" w:hAnsi="Calibri" w:cs="Calibri"/>
                <w:bCs/>
                <w:sz w:val="22"/>
                <w:szCs w:val="22"/>
              </w:rPr>
            </w:pPr>
            <w:r w:rsidRPr="009B7139">
              <w:rPr>
                <w:rFonts w:ascii="Calibri" w:hAnsi="Calibri" w:cs="Calibri"/>
                <w:bCs/>
                <w:sz w:val="22"/>
                <w:szCs w:val="22"/>
              </w:rPr>
              <w:t>Informatyzacja sektora publicznego zależy wprost od przepisów regulujących daną branżę. Przy budowie systemów informatycznych, w sytuacji konieczności uwzględnienia wielu przepisów jednocześnie ujawniają się ich niespójności oraz problemy interpretacyjne. Społecznie korzystne będzie uruchomienie możliwości zgłaszania takich problemów, wraz z zapewnieniem uwzględniania w procesach legislacyjnych.</w:t>
            </w:r>
          </w:p>
        </w:tc>
        <w:tc>
          <w:tcPr>
            <w:tcW w:w="4819" w:type="dxa"/>
          </w:tcPr>
          <w:p w14:paraId="67A45ED6" w14:textId="29386C55" w:rsidR="003773FA" w:rsidRPr="00395288" w:rsidRDefault="003773FA" w:rsidP="004F2E8F">
            <w:pPr>
              <w:rPr>
                <w:rFonts w:ascii="Calibri" w:hAnsi="Calibri" w:cs="Calibri"/>
                <w:b/>
                <w:sz w:val="22"/>
                <w:szCs w:val="22"/>
              </w:rPr>
            </w:pPr>
            <w:r w:rsidRPr="00395288">
              <w:rPr>
                <w:rFonts w:ascii="Calibri" w:hAnsi="Calibri" w:cs="Calibri"/>
                <w:b/>
                <w:sz w:val="22"/>
                <w:szCs w:val="22"/>
              </w:rPr>
              <w:t>Uwaga nieuwzględniona</w:t>
            </w:r>
          </w:p>
          <w:p w14:paraId="4C650233" w14:textId="335E95F7" w:rsidR="003773FA" w:rsidRDefault="003773FA" w:rsidP="004F2E8F">
            <w:pPr>
              <w:rPr>
                <w:rFonts w:ascii="Calibri" w:hAnsi="Calibri" w:cs="Calibri"/>
                <w:bCs/>
                <w:sz w:val="22"/>
                <w:szCs w:val="22"/>
              </w:rPr>
            </w:pPr>
            <w:r>
              <w:rPr>
                <w:rFonts w:ascii="Calibri" w:hAnsi="Calibri" w:cs="Calibri"/>
                <w:bCs/>
                <w:sz w:val="22"/>
                <w:szCs w:val="22"/>
              </w:rPr>
              <w:t>W zakresie możliwości zgłaszania propozycji usprawnień dla obywateli: za przepisy regulujące daną branżę, a także ich ewentualną nowelizację, odpowiedzialność ponoszą podmioty publiczne realizujące dane zadanie publiczne (świadczenie usługi). To do nich powinny być kierowane propozycje zmian i usprawnień. Prawo</w:t>
            </w:r>
            <w:r w:rsidRPr="004346EF">
              <w:rPr>
                <w:rFonts w:ascii="Calibri" w:hAnsi="Calibri" w:cs="Calibri"/>
                <w:bCs/>
                <w:sz w:val="22"/>
                <w:szCs w:val="22"/>
              </w:rPr>
              <w:t xml:space="preserve"> </w:t>
            </w:r>
            <w:r>
              <w:rPr>
                <w:rFonts w:ascii="Calibri" w:hAnsi="Calibri" w:cs="Calibri"/>
                <w:bCs/>
                <w:sz w:val="22"/>
                <w:szCs w:val="22"/>
              </w:rPr>
              <w:t>do</w:t>
            </w:r>
            <w:r w:rsidRPr="004346EF">
              <w:rPr>
                <w:rFonts w:ascii="Calibri" w:hAnsi="Calibri" w:cs="Calibri"/>
                <w:bCs/>
                <w:sz w:val="22"/>
                <w:szCs w:val="22"/>
              </w:rPr>
              <w:t xml:space="preserve"> składa</w:t>
            </w:r>
            <w:r>
              <w:rPr>
                <w:rFonts w:ascii="Calibri" w:hAnsi="Calibri" w:cs="Calibri"/>
                <w:bCs/>
                <w:sz w:val="22"/>
                <w:szCs w:val="22"/>
              </w:rPr>
              <w:t>nia</w:t>
            </w:r>
            <w:r w:rsidRPr="004346EF">
              <w:rPr>
                <w:rFonts w:ascii="Calibri" w:hAnsi="Calibri" w:cs="Calibri"/>
                <w:bCs/>
                <w:sz w:val="22"/>
                <w:szCs w:val="22"/>
              </w:rPr>
              <w:t xml:space="preserve"> petycj</w:t>
            </w:r>
            <w:r>
              <w:rPr>
                <w:rFonts w:ascii="Calibri" w:hAnsi="Calibri" w:cs="Calibri"/>
                <w:bCs/>
                <w:sz w:val="22"/>
                <w:szCs w:val="22"/>
              </w:rPr>
              <w:t>i</w:t>
            </w:r>
            <w:r w:rsidRPr="004346EF">
              <w:rPr>
                <w:rFonts w:ascii="Calibri" w:hAnsi="Calibri" w:cs="Calibri"/>
                <w:bCs/>
                <w:sz w:val="22"/>
                <w:szCs w:val="22"/>
              </w:rPr>
              <w:t>, wniosk</w:t>
            </w:r>
            <w:r>
              <w:rPr>
                <w:rFonts w:ascii="Calibri" w:hAnsi="Calibri" w:cs="Calibri"/>
                <w:bCs/>
                <w:sz w:val="22"/>
                <w:szCs w:val="22"/>
              </w:rPr>
              <w:t>ów</w:t>
            </w:r>
            <w:r w:rsidRPr="004346EF">
              <w:rPr>
                <w:rFonts w:ascii="Calibri" w:hAnsi="Calibri" w:cs="Calibri"/>
                <w:bCs/>
                <w:sz w:val="22"/>
                <w:szCs w:val="22"/>
              </w:rPr>
              <w:t xml:space="preserve"> i skarg</w:t>
            </w:r>
            <w:r>
              <w:rPr>
                <w:rFonts w:ascii="Calibri" w:hAnsi="Calibri" w:cs="Calibri"/>
                <w:bCs/>
                <w:sz w:val="22"/>
                <w:szCs w:val="22"/>
              </w:rPr>
              <w:t xml:space="preserve"> jest zagwarantowane w Konstytucji. Od lat obowiązuje ugruntowany system ich rozpatrywania przez podmioty publiczne. Zmiany w przepisach prawa dotyczące świadczenia i realizacji e-usług publicznych są przedmiotem konsultacji publicznych prowadzonych przez odpowiedzialne podmioty. MC</w:t>
            </w:r>
            <w:r w:rsidRPr="00082FDA">
              <w:rPr>
                <w:rFonts w:ascii="Calibri" w:hAnsi="Calibri" w:cs="Calibri"/>
                <w:bCs/>
                <w:sz w:val="22"/>
                <w:szCs w:val="22"/>
              </w:rPr>
              <w:t xml:space="preserve"> jest otwarte na</w:t>
            </w:r>
            <w:r>
              <w:rPr>
                <w:rFonts w:ascii="Calibri" w:hAnsi="Calibri" w:cs="Calibri"/>
                <w:bCs/>
                <w:sz w:val="22"/>
                <w:szCs w:val="22"/>
              </w:rPr>
              <w:t xml:space="preserve"> współpracę w zakresie zgłaszanych informacji nt. barier prawnych </w:t>
            </w:r>
            <w:r w:rsidRPr="00082FDA">
              <w:rPr>
                <w:rFonts w:ascii="Calibri" w:hAnsi="Calibri" w:cs="Calibri"/>
                <w:bCs/>
                <w:sz w:val="22"/>
                <w:szCs w:val="22"/>
              </w:rPr>
              <w:t>hamujących cyfryzację administracji lub propozycji usprawnień w tym obszarze.</w:t>
            </w:r>
            <w:r>
              <w:rPr>
                <w:rFonts w:ascii="Calibri" w:hAnsi="Calibri" w:cs="Calibri"/>
                <w:bCs/>
                <w:sz w:val="22"/>
                <w:szCs w:val="22"/>
              </w:rPr>
              <w:t xml:space="preserve"> Ponadto, w Strategii przewidziano p</w:t>
            </w:r>
            <w:r w:rsidRPr="006B6A9D">
              <w:rPr>
                <w:rFonts w:ascii="Calibri" w:hAnsi="Calibri" w:cs="Calibri"/>
                <w:bCs/>
                <w:sz w:val="22"/>
                <w:szCs w:val="22"/>
              </w:rPr>
              <w:t>rowadzenie i udostępnianie badań potrzeb obywateli, przedsiębiorców lub administracji publicznej w zakresie nowych i modyfikacji istniejących e-usług publicznych</w:t>
            </w:r>
            <w:r>
              <w:rPr>
                <w:rFonts w:ascii="Calibri" w:hAnsi="Calibri" w:cs="Calibri"/>
                <w:bCs/>
                <w:sz w:val="22"/>
                <w:szCs w:val="22"/>
              </w:rPr>
              <w:t xml:space="preserve">, </w:t>
            </w:r>
            <w:r w:rsidRPr="005A2FAD">
              <w:rPr>
                <w:rFonts w:ascii="Calibri" w:hAnsi="Calibri" w:cs="Calibri"/>
                <w:bCs/>
                <w:sz w:val="22"/>
                <w:szCs w:val="22"/>
              </w:rPr>
              <w:t xml:space="preserve">które posłużą do wskazywania głównych kierunków </w:t>
            </w:r>
            <w:r w:rsidRPr="005A2FAD">
              <w:rPr>
                <w:rFonts w:ascii="Calibri" w:hAnsi="Calibri" w:cs="Calibri"/>
                <w:bCs/>
                <w:sz w:val="22"/>
                <w:szCs w:val="22"/>
              </w:rPr>
              <w:lastRenderedPageBreak/>
              <w:t>tworzenia, rozwijania i optymalizowania procesów oraz rozwiązań cyfrowych wspierających ich świadczenie i realizację, w tym dotyczących identyfikacji barier natury prawnej.</w:t>
            </w:r>
            <w:r>
              <w:rPr>
                <w:rFonts w:ascii="Calibri" w:hAnsi="Calibri" w:cs="Calibri"/>
                <w:bCs/>
                <w:sz w:val="22"/>
                <w:szCs w:val="22"/>
              </w:rPr>
              <w:t xml:space="preserve"> Tworzenie dodatkowego punktu kontaktowego dubluje istniejące mechanizmy i nie wpłynie na rozwiązanie problemów.</w:t>
            </w:r>
          </w:p>
          <w:p w14:paraId="097091A0" w14:textId="57C41AF7" w:rsidR="003773FA" w:rsidRPr="009B7139" w:rsidRDefault="003773FA" w:rsidP="004F2E8F">
            <w:pPr>
              <w:rPr>
                <w:rFonts w:ascii="Calibri" w:hAnsi="Calibri" w:cs="Calibri"/>
                <w:bCs/>
                <w:sz w:val="22"/>
                <w:szCs w:val="22"/>
              </w:rPr>
            </w:pPr>
            <w:r>
              <w:rPr>
                <w:rFonts w:ascii="Calibri" w:hAnsi="Calibri" w:cs="Calibri"/>
                <w:bCs/>
                <w:sz w:val="22"/>
                <w:szCs w:val="22"/>
              </w:rPr>
              <w:t xml:space="preserve">W zakresie punktu kontaktowego dla instytucji, kwestia </w:t>
            </w:r>
            <w:r w:rsidRPr="007D7293">
              <w:rPr>
                <w:rFonts w:ascii="Calibri" w:hAnsi="Calibri" w:cs="Calibri"/>
                <w:bCs/>
                <w:sz w:val="22"/>
                <w:szCs w:val="22"/>
              </w:rPr>
              <w:t>jednego punktu kontaktu dla JST został</w:t>
            </w:r>
            <w:r>
              <w:rPr>
                <w:rFonts w:ascii="Calibri" w:hAnsi="Calibri" w:cs="Calibri"/>
                <w:bCs/>
                <w:sz w:val="22"/>
                <w:szCs w:val="22"/>
              </w:rPr>
              <w:t>a</w:t>
            </w:r>
            <w:r w:rsidRPr="007D7293">
              <w:rPr>
                <w:rFonts w:ascii="Calibri" w:hAnsi="Calibri" w:cs="Calibri"/>
                <w:bCs/>
                <w:sz w:val="22"/>
                <w:szCs w:val="22"/>
              </w:rPr>
              <w:t xml:space="preserve"> zaadresowan</w:t>
            </w:r>
            <w:r>
              <w:rPr>
                <w:rFonts w:ascii="Calibri" w:hAnsi="Calibri" w:cs="Calibri"/>
                <w:bCs/>
                <w:sz w:val="22"/>
                <w:szCs w:val="22"/>
              </w:rPr>
              <w:t>a</w:t>
            </w:r>
            <w:r w:rsidRPr="007D7293">
              <w:rPr>
                <w:rFonts w:ascii="Calibri" w:hAnsi="Calibri" w:cs="Calibri"/>
                <w:bCs/>
                <w:sz w:val="22"/>
                <w:szCs w:val="22"/>
              </w:rPr>
              <w:t xml:space="preserve"> w Cel 1.4.4 </w:t>
            </w:r>
            <w:r>
              <w:rPr>
                <w:rFonts w:ascii="Calibri" w:hAnsi="Calibri" w:cs="Calibri"/>
                <w:bCs/>
                <w:sz w:val="22"/>
                <w:szCs w:val="22"/>
              </w:rPr>
              <w:t>lit.</w:t>
            </w:r>
            <w:r w:rsidRPr="007D7293">
              <w:rPr>
                <w:rFonts w:ascii="Calibri" w:hAnsi="Calibri" w:cs="Calibri"/>
                <w:bCs/>
                <w:sz w:val="22"/>
                <w:szCs w:val="22"/>
              </w:rPr>
              <w:t xml:space="preserve"> d</w:t>
            </w:r>
            <w:r>
              <w:rPr>
                <w:rFonts w:ascii="Calibri" w:hAnsi="Calibri" w:cs="Calibri"/>
                <w:bCs/>
                <w:sz w:val="22"/>
                <w:szCs w:val="22"/>
              </w:rPr>
              <w:t>.</w:t>
            </w:r>
          </w:p>
        </w:tc>
      </w:tr>
      <w:tr w:rsidR="003773FA" w:rsidRPr="005D7812" w14:paraId="0BDD2087" w14:textId="0649D729" w:rsidTr="00A16C08">
        <w:tc>
          <w:tcPr>
            <w:tcW w:w="455" w:type="dxa"/>
          </w:tcPr>
          <w:p w14:paraId="6ED7421D" w14:textId="3FC9B476" w:rsidR="003773FA" w:rsidRPr="005D7812" w:rsidRDefault="003773FA" w:rsidP="00FE5FF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22</w:t>
            </w:r>
          </w:p>
        </w:tc>
        <w:tc>
          <w:tcPr>
            <w:tcW w:w="958" w:type="dxa"/>
          </w:tcPr>
          <w:p w14:paraId="53103CA2" w14:textId="67518B3B"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30F2F47C" w14:textId="06288C74" w:rsidR="003773FA" w:rsidRPr="009B7139" w:rsidRDefault="003773FA" w:rsidP="004C62D6">
            <w:pPr>
              <w:rPr>
                <w:rFonts w:ascii="Calibri" w:hAnsi="Calibri" w:cs="Calibri"/>
                <w:bCs/>
                <w:sz w:val="22"/>
                <w:szCs w:val="22"/>
              </w:rPr>
            </w:pPr>
            <w:r w:rsidRPr="009B7139">
              <w:rPr>
                <w:rFonts w:ascii="Calibri" w:hAnsi="Calibri" w:cs="Calibri"/>
                <w:bCs/>
                <w:sz w:val="22"/>
                <w:szCs w:val="22"/>
              </w:rPr>
              <w:t>Cel 2.2.2,</w:t>
            </w:r>
            <w:r w:rsidRPr="009B7139">
              <w:rPr>
                <w:rFonts w:ascii="Calibri" w:hAnsi="Calibri" w:cs="Calibri"/>
                <w:bCs/>
                <w:sz w:val="22"/>
                <w:szCs w:val="22"/>
              </w:rPr>
              <w:br/>
              <w:t>s. 83</w:t>
            </w:r>
          </w:p>
        </w:tc>
        <w:tc>
          <w:tcPr>
            <w:tcW w:w="2680" w:type="dxa"/>
          </w:tcPr>
          <w:p w14:paraId="739A0685" w14:textId="5CA0F630" w:rsidR="003773FA" w:rsidRPr="009B7139" w:rsidRDefault="003773FA" w:rsidP="004C62D6">
            <w:pPr>
              <w:rPr>
                <w:rFonts w:ascii="Calibri" w:hAnsi="Calibri" w:cs="Calibri"/>
                <w:bCs/>
                <w:sz w:val="22"/>
                <w:szCs w:val="22"/>
              </w:rPr>
            </w:pPr>
            <w:r w:rsidRPr="009B7139">
              <w:rPr>
                <w:rFonts w:ascii="Calibri" w:hAnsi="Calibri" w:cs="Calibri"/>
                <w:bCs/>
                <w:sz w:val="22"/>
                <w:szCs w:val="22"/>
              </w:rPr>
              <w:t>Dokument należy rozbudować o analizę istniejącego ustawodawstwa i wprowadzenie odpowiednich zmian zgodnych z celem.</w:t>
            </w:r>
          </w:p>
        </w:tc>
        <w:tc>
          <w:tcPr>
            <w:tcW w:w="4550" w:type="dxa"/>
          </w:tcPr>
          <w:p w14:paraId="76F91579" w14:textId="2611642F" w:rsidR="003773FA" w:rsidRPr="009B7139" w:rsidRDefault="003773FA" w:rsidP="004C62D6">
            <w:pPr>
              <w:rPr>
                <w:rFonts w:ascii="Calibri" w:hAnsi="Calibri" w:cs="Calibri"/>
                <w:bCs/>
                <w:sz w:val="22"/>
                <w:szCs w:val="22"/>
              </w:rPr>
            </w:pPr>
            <w:r w:rsidRPr="009B7139">
              <w:rPr>
                <w:rFonts w:ascii="Calibri" w:hAnsi="Calibri" w:cs="Calibri"/>
                <w:bCs/>
                <w:sz w:val="22"/>
                <w:szCs w:val="22"/>
              </w:rPr>
              <w:t>Obecne zarządzanie danymi w administracji publicznej wprost wynika z przepisów regulujących prowadzenie rejestrów, ewidencji oraz ogólnie przetwarzania informacji. Bez odpowiednich zmian legislacyjnych umożliwiających referencyjne wykorzystanie, możliwości integracji danych, skuteczne działania dla realizacji celu nie będą możliwe.</w:t>
            </w:r>
          </w:p>
        </w:tc>
        <w:tc>
          <w:tcPr>
            <w:tcW w:w="4819" w:type="dxa"/>
          </w:tcPr>
          <w:p w14:paraId="641C8985" w14:textId="5884513B" w:rsidR="003773FA" w:rsidRPr="00395288" w:rsidRDefault="003773FA" w:rsidP="00962394">
            <w:pPr>
              <w:rPr>
                <w:rFonts w:ascii="Calibri" w:hAnsi="Calibri" w:cs="Calibri"/>
                <w:b/>
                <w:sz w:val="22"/>
                <w:szCs w:val="22"/>
              </w:rPr>
            </w:pPr>
            <w:r w:rsidRPr="00395288">
              <w:rPr>
                <w:rFonts w:ascii="Calibri" w:hAnsi="Calibri" w:cs="Calibri"/>
                <w:b/>
                <w:sz w:val="22"/>
                <w:szCs w:val="22"/>
              </w:rPr>
              <w:t>Uwaga nieuwzględniona</w:t>
            </w:r>
          </w:p>
          <w:p w14:paraId="44B4C1D3" w14:textId="35D4AB6D" w:rsidR="003773FA" w:rsidRDefault="003773FA" w:rsidP="00962394">
            <w:pPr>
              <w:rPr>
                <w:rFonts w:ascii="Calibri" w:hAnsi="Calibri" w:cs="Calibri"/>
                <w:sz w:val="22"/>
                <w:szCs w:val="22"/>
              </w:rPr>
            </w:pPr>
            <w:r w:rsidRPr="008C31DD">
              <w:rPr>
                <w:rFonts w:ascii="Calibri" w:hAnsi="Calibri" w:cs="Calibri"/>
                <w:sz w:val="22"/>
                <w:szCs w:val="22"/>
              </w:rPr>
              <w:t>Ustanowienie referencyjności właściwości obiektów dla danych jest planowane w wydaniu kolejnego aktu regulującego informatyzację działalności podmiotów realizujących zadania publiczne.</w:t>
            </w:r>
            <w:r>
              <w:rPr>
                <w:rFonts w:ascii="Calibri" w:hAnsi="Calibri" w:cs="Calibri"/>
                <w:sz w:val="22"/>
                <w:szCs w:val="22"/>
              </w:rPr>
              <w:t xml:space="preserve"> W Strategii znalazło to odzwierciedlenie w celu 2.3.2 lit. b. </w:t>
            </w:r>
          </w:p>
          <w:p w14:paraId="4CB9B838" w14:textId="44B90C43" w:rsidR="003773FA" w:rsidRPr="009B7139" w:rsidRDefault="003773FA" w:rsidP="00527D6B">
            <w:pPr>
              <w:rPr>
                <w:rFonts w:ascii="Calibri" w:hAnsi="Calibri" w:cs="Calibri"/>
                <w:bCs/>
                <w:sz w:val="22"/>
                <w:szCs w:val="22"/>
              </w:rPr>
            </w:pPr>
            <w:r w:rsidRPr="00C845C3">
              <w:rPr>
                <w:rFonts w:ascii="Calibri" w:hAnsi="Calibri" w:cs="Calibri"/>
                <w:sz w:val="22"/>
                <w:szCs w:val="22"/>
              </w:rPr>
              <w:t>Ponadto w pkt 2.3.2</w:t>
            </w:r>
            <w:r>
              <w:rPr>
                <w:rFonts w:ascii="Calibri" w:hAnsi="Calibri" w:cs="Calibri"/>
                <w:sz w:val="22"/>
                <w:szCs w:val="22"/>
              </w:rPr>
              <w:t xml:space="preserve"> lit.</w:t>
            </w:r>
            <w:r w:rsidRPr="00C845C3">
              <w:rPr>
                <w:rFonts w:ascii="Calibri" w:hAnsi="Calibri" w:cs="Calibri"/>
                <w:sz w:val="22"/>
                <w:szCs w:val="22"/>
              </w:rPr>
              <w:t xml:space="preserve"> j) Strategii uwzględniono budowę krajowej platformy udostępniania danych, jako rozwiązania organizacyjno-technicznego, zapewniającego ustandaryzowane mechanizmy dostępu do danych referencyjnych przetwarzanych w rejestrach publicznych, co również wymaga wprowadzenia określonych zmian prawnych.</w:t>
            </w:r>
          </w:p>
        </w:tc>
      </w:tr>
      <w:tr w:rsidR="003773FA" w:rsidRPr="005D7812" w14:paraId="3EEA3C57" w14:textId="58072FA9" w:rsidTr="00A16C08">
        <w:tc>
          <w:tcPr>
            <w:tcW w:w="455" w:type="dxa"/>
          </w:tcPr>
          <w:p w14:paraId="21DEB7A7" w14:textId="46110BB0" w:rsidR="003773FA" w:rsidRPr="005D7812" w:rsidRDefault="003773FA" w:rsidP="00F1432B">
            <w:pPr>
              <w:spacing w:before="120" w:after="120"/>
              <w:jc w:val="center"/>
              <w:rPr>
                <w:rFonts w:asciiTheme="minorHAnsi" w:hAnsiTheme="minorHAnsi" w:cstheme="minorHAnsi"/>
                <w:b/>
                <w:sz w:val="22"/>
                <w:szCs w:val="22"/>
              </w:rPr>
            </w:pPr>
            <w:r>
              <w:rPr>
                <w:rFonts w:asciiTheme="minorHAnsi" w:hAnsiTheme="minorHAnsi" w:cstheme="minorHAnsi"/>
                <w:b/>
                <w:sz w:val="22"/>
                <w:szCs w:val="22"/>
              </w:rPr>
              <w:t>23</w:t>
            </w:r>
          </w:p>
        </w:tc>
        <w:tc>
          <w:tcPr>
            <w:tcW w:w="958" w:type="dxa"/>
          </w:tcPr>
          <w:p w14:paraId="78384015" w14:textId="3E573358"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20FF4B3C" w14:textId="219F56F3" w:rsidR="003773FA" w:rsidRPr="009B7139" w:rsidRDefault="003773FA" w:rsidP="004C62D6">
            <w:pPr>
              <w:rPr>
                <w:rFonts w:ascii="Calibri" w:hAnsi="Calibri" w:cs="Calibri"/>
                <w:bCs/>
                <w:sz w:val="22"/>
                <w:szCs w:val="22"/>
              </w:rPr>
            </w:pPr>
            <w:r w:rsidRPr="009B7139">
              <w:rPr>
                <w:rFonts w:ascii="Calibri" w:hAnsi="Calibri" w:cs="Calibri"/>
                <w:bCs/>
                <w:sz w:val="22"/>
                <w:szCs w:val="22"/>
              </w:rPr>
              <w:t>Cel 2.3.1,</w:t>
            </w:r>
            <w:r w:rsidRPr="009B7139">
              <w:rPr>
                <w:rFonts w:ascii="Calibri" w:hAnsi="Calibri" w:cs="Calibri"/>
                <w:bCs/>
                <w:sz w:val="22"/>
                <w:szCs w:val="22"/>
              </w:rPr>
              <w:br/>
              <w:t>s. 88-89</w:t>
            </w:r>
          </w:p>
        </w:tc>
        <w:tc>
          <w:tcPr>
            <w:tcW w:w="2680" w:type="dxa"/>
          </w:tcPr>
          <w:p w14:paraId="7CF5FBF5" w14:textId="78D75D19"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dodanie punktu wskazującego na standaryzację dokumentów definiowanych przepisami.</w:t>
            </w:r>
          </w:p>
        </w:tc>
        <w:tc>
          <w:tcPr>
            <w:tcW w:w="4550" w:type="dxa"/>
          </w:tcPr>
          <w:p w14:paraId="03CFEAEE" w14:textId="791B8A74"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Dokumenty tworzone na podstawie przepisów szczególnych a niezbędne do realizacji zadań administracji publicznych powinny mieć ujednoliconą formę. Obecnie w zależności od instytucji są odmienne wzory lub ich nie ma, przykładem są akty notarialne. Skutki są niekorzystne społecznie i generują koszty indywidualizacji systemów wspomagających tworzenie dokumentów jak i systemów do których treści dokumentów są wprowadzane. Dokumenty które są niezbędne do realizacji procesów administracji publicznej powinny zawierać kanoniczne modele danych. </w:t>
            </w:r>
          </w:p>
        </w:tc>
        <w:tc>
          <w:tcPr>
            <w:tcW w:w="4819" w:type="dxa"/>
          </w:tcPr>
          <w:p w14:paraId="6398B743" w14:textId="3AC154F5" w:rsidR="003773FA" w:rsidRPr="00395288" w:rsidRDefault="003773FA" w:rsidP="002E3CB0">
            <w:pPr>
              <w:rPr>
                <w:rFonts w:ascii="Calibri" w:hAnsi="Calibri" w:cs="Calibri"/>
                <w:b/>
                <w:sz w:val="22"/>
                <w:szCs w:val="22"/>
              </w:rPr>
            </w:pPr>
            <w:r w:rsidRPr="00395288">
              <w:rPr>
                <w:rFonts w:ascii="Calibri" w:hAnsi="Calibri" w:cs="Calibri"/>
                <w:b/>
                <w:sz w:val="22"/>
                <w:szCs w:val="22"/>
              </w:rPr>
              <w:t>Wyjaśnienie:</w:t>
            </w:r>
          </w:p>
          <w:p w14:paraId="5A7468ED" w14:textId="319C5DD0" w:rsidR="003773FA" w:rsidRPr="009B7139" w:rsidRDefault="003773FA" w:rsidP="00527D6B">
            <w:pPr>
              <w:rPr>
                <w:rFonts w:ascii="Calibri" w:hAnsi="Calibri" w:cs="Calibri"/>
                <w:bCs/>
                <w:sz w:val="22"/>
                <w:szCs w:val="22"/>
              </w:rPr>
            </w:pPr>
            <w:r>
              <w:rPr>
                <w:rFonts w:ascii="Calibri" w:hAnsi="Calibri" w:cs="Calibri"/>
                <w:bCs/>
                <w:sz w:val="22"/>
                <w:szCs w:val="22"/>
              </w:rPr>
              <w:t>Postulat został zaadresowany w celu 2.2.2 lit a dotyczącym d</w:t>
            </w:r>
            <w:r w:rsidRPr="00944D5C">
              <w:rPr>
                <w:rFonts w:ascii="Calibri" w:hAnsi="Calibri" w:cs="Calibri"/>
                <w:bCs/>
                <w:sz w:val="22"/>
                <w:szCs w:val="22"/>
              </w:rPr>
              <w:t>ostosowani</w:t>
            </w:r>
            <w:r>
              <w:rPr>
                <w:rFonts w:ascii="Calibri" w:hAnsi="Calibri" w:cs="Calibri"/>
                <w:bCs/>
                <w:sz w:val="22"/>
                <w:szCs w:val="22"/>
              </w:rPr>
              <w:t>a</w:t>
            </w:r>
            <w:r w:rsidRPr="00944D5C">
              <w:rPr>
                <w:rFonts w:ascii="Calibri" w:hAnsi="Calibri" w:cs="Calibri"/>
                <w:bCs/>
                <w:sz w:val="22"/>
                <w:szCs w:val="22"/>
              </w:rPr>
              <w:t xml:space="preserve"> przepisów prawa do realizacji zadań publicznych za pomocą środków komunikacji elektronicznej, w tym wprowadzani</w:t>
            </w:r>
            <w:r>
              <w:rPr>
                <w:rFonts w:ascii="Calibri" w:hAnsi="Calibri" w:cs="Calibri"/>
                <w:bCs/>
                <w:sz w:val="22"/>
                <w:szCs w:val="22"/>
              </w:rPr>
              <w:t>a</w:t>
            </w:r>
            <w:r w:rsidRPr="00944D5C">
              <w:rPr>
                <w:rFonts w:ascii="Calibri" w:hAnsi="Calibri" w:cs="Calibri"/>
                <w:bCs/>
                <w:sz w:val="22"/>
                <w:szCs w:val="22"/>
              </w:rPr>
              <w:t xml:space="preserve"> elektronicznych wersji dokumentów</w:t>
            </w:r>
            <w:r>
              <w:rPr>
                <w:rFonts w:ascii="Calibri" w:hAnsi="Calibri" w:cs="Calibri"/>
                <w:bCs/>
                <w:sz w:val="22"/>
                <w:szCs w:val="22"/>
              </w:rPr>
              <w:t xml:space="preserve"> (zmiana na postaci zgodnie z uwagą nr 46). </w:t>
            </w:r>
            <w:r w:rsidRPr="19246AC4">
              <w:rPr>
                <w:rFonts w:ascii="Calibri" w:eastAsia="Calibri" w:hAnsi="Calibri" w:cs="Calibri"/>
                <w:sz w:val="22"/>
                <w:szCs w:val="22"/>
              </w:rPr>
              <w:t>Również wsparciem w zakresie wdrożenia standaryzacji dokumentów niezbędnych do realizacji zadań administracji publicznej, w szczególności samorządowej jest ujęte już w dokumencie Strategii opracowanie i wdrożenie modeli AIP/AIS obejmujących opisy procesów wspierających realizację tych zadań</w:t>
            </w:r>
            <w:r>
              <w:rPr>
                <w:rFonts w:ascii="Calibri" w:eastAsia="Calibri" w:hAnsi="Calibri" w:cs="Calibri"/>
                <w:sz w:val="22"/>
                <w:szCs w:val="22"/>
              </w:rPr>
              <w:t>.</w:t>
            </w:r>
            <w:r w:rsidRPr="19246AC4">
              <w:rPr>
                <w:rFonts w:ascii="Calibri" w:eastAsia="Calibri" w:hAnsi="Calibri" w:cs="Calibri"/>
                <w:sz w:val="22"/>
                <w:szCs w:val="22"/>
              </w:rPr>
              <w:t xml:space="preserve"> Kwestie kanonicznych modeli </w:t>
            </w:r>
            <w:r w:rsidRPr="19246AC4">
              <w:rPr>
                <w:rFonts w:ascii="Calibri" w:eastAsia="Calibri" w:hAnsi="Calibri" w:cs="Calibri"/>
                <w:sz w:val="22"/>
                <w:szCs w:val="22"/>
              </w:rPr>
              <w:lastRenderedPageBreak/>
              <w:t>danych są elementem budowy krajowej platformy udostępniania danych</w:t>
            </w:r>
            <w:r>
              <w:rPr>
                <w:rFonts w:ascii="Calibri" w:eastAsia="Calibri" w:hAnsi="Calibri" w:cs="Calibri"/>
                <w:sz w:val="22"/>
                <w:szCs w:val="22"/>
              </w:rPr>
              <w:t>.</w:t>
            </w:r>
          </w:p>
        </w:tc>
      </w:tr>
      <w:tr w:rsidR="003773FA" w:rsidRPr="005D7812" w14:paraId="3C5DB67E" w14:textId="21179596" w:rsidTr="00A16C08">
        <w:tc>
          <w:tcPr>
            <w:tcW w:w="455" w:type="dxa"/>
          </w:tcPr>
          <w:p w14:paraId="349CE244" w14:textId="1918F3B1" w:rsidR="003773FA" w:rsidRPr="005D7812" w:rsidRDefault="003773FA" w:rsidP="009C3BF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24</w:t>
            </w:r>
          </w:p>
        </w:tc>
        <w:tc>
          <w:tcPr>
            <w:tcW w:w="958" w:type="dxa"/>
          </w:tcPr>
          <w:p w14:paraId="01A11809" w14:textId="325999CD"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1C23AFC5" w14:textId="307B65BC" w:rsidR="003773FA" w:rsidRPr="009B7139" w:rsidRDefault="003773FA" w:rsidP="004C62D6">
            <w:pPr>
              <w:rPr>
                <w:rFonts w:ascii="Calibri" w:hAnsi="Calibri" w:cs="Calibri"/>
                <w:bCs/>
                <w:sz w:val="22"/>
                <w:szCs w:val="22"/>
              </w:rPr>
            </w:pPr>
            <w:r w:rsidRPr="009B7139">
              <w:rPr>
                <w:rFonts w:ascii="Calibri" w:hAnsi="Calibri" w:cs="Calibri"/>
                <w:bCs/>
                <w:sz w:val="22"/>
                <w:szCs w:val="22"/>
              </w:rPr>
              <w:t>Cel 2.3.2,</w:t>
            </w:r>
            <w:r w:rsidRPr="009B7139">
              <w:rPr>
                <w:rFonts w:ascii="Calibri" w:hAnsi="Calibri" w:cs="Calibri"/>
                <w:bCs/>
                <w:sz w:val="22"/>
                <w:szCs w:val="22"/>
              </w:rPr>
              <w:br/>
              <w:t>s. 91,</w:t>
            </w:r>
            <w:r w:rsidRPr="009B7139">
              <w:rPr>
                <w:rFonts w:ascii="Calibri" w:hAnsi="Calibri" w:cs="Calibri"/>
                <w:bCs/>
                <w:sz w:val="22"/>
                <w:szCs w:val="22"/>
              </w:rPr>
              <w:br/>
              <w:t>podpunkt j)</w:t>
            </w:r>
          </w:p>
        </w:tc>
        <w:tc>
          <w:tcPr>
            <w:tcW w:w="2680" w:type="dxa"/>
          </w:tcPr>
          <w:p w14:paraId="201AC946" w14:textId="08FAB93D"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doprecyzowanie w kontekście portalu otwartych danych.</w:t>
            </w:r>
          </w:p>
        </w:tc>
        <w:tc>
          <w:tcPr>
            <w:tcW w:w="4550" w:type="dxa"/>
          </w:tcPr>
          <w:p w14:paraId="3EA843F4" w14:textId="15A107C5" w:rsidR="003773FA" w:rsidRPr="009B7139" w:rsidRDefault="003773FA" w:rsidP="004C62D6">
            <w:pPr>
              <w:rPr>
                <w:rFonts w:ascii="Calibri" w:hAnsi="Calibri" w:cs="Calibri"/>
                <w:bCs/>
                <w:sz w:val="22"/>
                <w:szCs w:val="22"/>
              </w:rPr>
            </w:pPr>
            <w:r w:rsidRPr="009B7139">
              <w:rPr>
                <w:rFonts w:ascii="Calibri" w:hAnsi="Calibri" w:cs="Calibri"/>
                <w:bCs/>
                <w:sz w:val="22"/>
                <w:szCs w:val="22"/>
              </w:rPr>
              <w:t>Zapis „</w:t>
            </w:r>
            <w:r w:rsidRPr="009B7139">
              <w:rPr>
                <w:rFonts w:ascii="Calibri" w:eastAsia="Calibri" w:hAnsi="Calibri" w:cs="Calibri"/>
                <w:bCs/>
                <w:color w:val="000000"/>
                <w:sz w:val="22"/>
                <w:szCs w:val="22"/>
              </w:rPr>
              <w:t>Stworzenie krajowej platformy udostępniania danych..”</w:t>
            </w:r>
            <w:r w:rsidRPr="009B7139">
              <w:rPr>
                <w:rFonts w:ascii="Calibri" w:hAnsi="Calibri" w:cs="Calibri"/>
                <w:bCs/>
                <w:sz w:val="22"/>
                <w:szCs w:val="22"/>
              </w:rPr>
              <w:t xml:space="preserve"> nie precyzuje czy rozwiązanie jest tożsame czy ma zastąpić portal dane.gov.pl czy ma być wyłącznie brokerem pomiędzy systemami i rejestrami administracji publicznej.</w:t>
            </w:r>
          </w:p>
        </w:tc>
        <w:tc>
          <w:tcPr>
            <w:tcW w:w="4819" w:type="dxa"/>
          </w:tcPr>
          <w:p w14:paraId="12CC8F8E" w14:textId="4A5964CE" w:rsidR="003773FA" w:rsidRPr="00395288" w:rsidRDefault="003773FA" w:rsidP="00D33B4F">
            <w:pPr>
              <w:rPr>
                <w:rFonts w:ascii="Calibri" w:hAnsi="Calibri" w:cs="Calibri"/>
                <w:b/>
                <w:sz w:val="22"/>
                <w:szCs w:val="22"/>
              </w:rPr>
            </w:pPr>
            <w:r w:rsidRPr="00395288">
              <w:rPr>
                <w:rFonts w:ascii="Calibri" w:hAnsi="Calibri" w:cs="Calibri"/>
                <w:b/>
                <w:sz w:val="22"/>
                <w:szCs w:val="22"/>
              </w:rPr>
              <w:t>Uwaga nieuwzględniona</w:t>
            </w:r>
          </w:p>
          <w:p w14:paraId="5843CEB4" w14:textId="255D993D" w:rsidR="003773FA" w:rsidRPr="009B7139" w:rsidRDefault="003773FA" w:rsidP="00D33B4F">
            <w:pPr>
              <w:rPr>
                <w:rFonts w:ascii="Calibri" w:hAnsi="Calibri" w:cs="Calibri"/>
                <w:bCs/>
                <w:sz w:val="22"/>
                <w:szCs w:val="22"/>
              </w:rPr>
            </w:pPr>
            <w:r w:rsidRPr="00983A6D">
              <w:rPr>
                <w:rFonts w:ascii="Calibri" w:hAnsi="Calibri" w:cs="Calibri"/>
                <w:bCs/>
                <w:sz w:val="22"/>
                <w:szCs w:val="22"/>
              </w:rPr>
              <w:t>K</w:t>
            </w:r>
            <w:r>
              <w:rPr>
                <w:rFonts w:ascii="Calibri" w:hAnsi="Calibri" w:cs="Calibri"/>
                <w:bCs/>
                <w:sz w:val="22"/>
                <w:szCs w:val="22"/>
              </w:rPr>
              <w:t>rajowa platforma udostępniania danych jest</w:t>
            </w:r>
            <w:r w:rsidRPr="00983A6D">
              <w:rPr>
                <w:rFonts w:ascii="Calibri" w:hAnsi="Calibri" w:cs="Calibri"/>
                <w:bCs/>
                <w:sz w:val="22"/>
                <w:szCs w:val="22"/>
              </w:rPr>
              <w:t xml:space="preserve"> rozwiązaniem organizacyjn</w:t>
            </w:r>
            <w:r>
              <w:rPr>
                <w:rFonts w:ascii="Calibri" w:hAnsi="Calibri" w:cs="Calibri"/>
                <w:bCs/>
                <w:sz w:val="22"/>
                <w:szCs w:val="22"/>
              </w:rPr>
              <w:t>o-</w:t>
            </w:r>
            <w:r w:rsidRPr="00983A6D">
              <w:rPr>
                <w:rFonts w:ascii="Calibri" w:hAnsi="Calibri" w:cs="Calibri"/>
                <w:bCs/>
                <w:sz w:val="22"/>
                <w:szCs w:val="22"/>
              </w:rPr>
              <w:t>technicznym</w:t>
            </w:r>
            <w:r>
              <w:rPr>
                <w:rFonts w:ascii="Calibri" w:hAnsi="Calibri" w:cs="Calibri"/>
                <w:bCs/>
                <w:sz w:val="22"/>
                <w:szCs w:val="22"/>
              </w:rPr>
              <w:t xml:space="preserve"> </w:t>
            </w:r>
            <w:r w:rsidRPr="00E35B81">
              <w:rPr>
                <w:rFonts w:ascii="Calibri" w:hAnsi="Calibri" w:cs="Calibri"/>
                <w:bCs/>
                <w:sz w:val="22"/>
                <w:szCs w:val="22"/>
              </w:rPr>
              <w:t>zapewniając</w:t>
            </w:r>
            <w:r>
              <w:rPr>
                <w:rFonts w:ascii="Calibri" w:hAnsi="Calibri" w:cs="Calibri"/>
                <w:bCs/>
                <w:sz w:val="22"/>
                <w:szCs w:val="22"/>
              </w:rPr>
              <w:t>ym</w:t>
            </w:r>
            <w:r w:rsidRPr="00E35B81">
              <w:rPr>
                <w:rFonts w:ascii="Calibri" w:hAnsi="Calibri" w:cs="Calibri"/>
                <w:bCs/>
                <w:sz w:val="22"/>
                <w:szCs w:val="22"/>
              </w:rPr>
              <w:t xml:space="preserve"> ustandaryzowane mechanizmy dostępu do danych referencyjnych przetwarzanych w rejestrach publicznych</w:t>
            </w:r>
            <w:r>
              <w:rPr>
                <w:rFonts w:ascii="Calibri" w:hAnsi="Calibri" w:cs="Calibri"/>
                <w:bCs/>
                <w:sz w:val="22"/>
                <w:szCs w:val="22"/>
              </w:rPr>
              <w:t>.</w:t>
            </w:r>
            <w:r w:rsidRPr="00983A6D">
              <w:rPr>
                <w:rFonts w:ascii="Calibri" w:hAnsi="Calibri" w:cs="Calibri"/>
                <w:bCs/>
                <w:sz w:val="22"/>
                <w:szCs w:val="22"/>
              </w:rPr>
              <w:t xml:space="preserve"> </w:t>
            </w:r>
            <w:r>
              <w:rPr>
                <w:rFonts w:ascii="Calibri" w:hAnsi="Calibri" w:cs="Calibri"/>
                <w:bCs/>
                <w:sz w:val="22"/>
                <w:szCs w:val="22"/>
              </w:rPr>
              <w:t>Jej celem jest z</w:t>
            </w:r>
            <w:r w:rsidRPr="007F57BE">
              <w:rPr>
                <w:rFonts w:ascii="Calibri" w:hAnsi="Calibri" w:cs="Calibri"/>
                <w:bCs/>
                <w:sz w:val="22"/>
                <w:szCs w:val="22"/>
              </w:rPr>
              <w:t>apewnienie dostępu do wysokiej jakości, aktualnych, referencyjnych danych przetwarzanych w administracji publicznej w efektywny, wydajny, bezpieczny, rozliczalny, ustandaryzowany sposób.</w:t>
            </w:r>
            <w:r>
              <w:rPr>
                <w:rFonts w:ascii="Calibri" w:hAnsi="Calibri" w:cs="Calibri"/>
                <w:bCs/>
                <w:sz w:val="22"/>
                <w:szCs w:val="22"/>
              </w:rPr>
              <w:t xml:space="preserve"> </w:t>
            </w:r>
            <w:r w:rsidRPr="00983A6D">
              <w:rPr>
                <w:rFonts w:ascii="Calibri" w:hAnsi="Calibri" w:cs="Calibri"/>
                <w:bCs/>
                <w:sz w:val="22"/>
                <w:szCs w:val="22"/>
              </w:rPr>
              <w:t xml:space="preserve">Nie jest </w:t>
            </w:r>
            <w:r>
              <w:rPr>
                <w:rFonts w:ascii="Calibri" w:hAnsi="Calibri" w:cs="Calibri"/>
                <w:bCs/>
                <w:sz w:val="22"/>
                <w:szCs w:val="22"/>
              </w:rPr>
              <w:t>to platforma tożsama czy związana</w:t>
            </w:r>
            <w:r w:rsidRPr="00983A6D">
              <w:rPr>
                <w:rFonts w:ascii="Calibri" w:hAnsi="Calibri" w:cs="Calibri"/>
                <w:bCs/>
                <w:sz w:val="22"/>
                <w:szCs w:val="22"/>
              </w:rPr>
              <w:t xml:space="preserve"> z dane.gov.pl</w:t>
            </w:r>
            <w:r>
              <w:rPr>
                <w:rFonts w:ascii="Calibri" w:hAnsi="Calibri" w:cs="Calibri"/>
                <w:bCs/>
                <w:sz w:val="22"/>
                <w:szCs w:val="22"/>
              </w:rPr>
              <w:t>.</w:t>
            </w:r>
          </w:p>
        </w:tc>
      </w:tr>
      <w:tr w:rsidR="003773FA" w:rsidRPr="005D7812" w14:paraId="5AD85FAB" w14:textId="1731B99B" w:rsidTr="00A16C08">
        <w:tc>
          <w:tcPr>
            <w:tcW w:w="455" w:type="dxa"/>
          </w:tcPr>
          <w:p w14:paraId="38736252" w14:textId="3884DC77" w:rsidR="003773FA" w:rsidRPr="005D7812" w:rsidRDefault="003773FA" w:rsidP="004C1BEE">
            <w:pPr>
              <w:spacing w:before="120" w:after="120"/>
              <w:jc w:val="center"/>
              <w:rPr>
                <w:rFonts w:asciiTheme="minorHAnsi" w:hAnsiTheme="minorHAnsi" w:cstheme="minorHAnsi"/>
                <w:b/>
                <w:sz w:val="22"/>
                <w:szCs w:val="22"/>
              </w:rPr>
            </w:pPr>
            <w:r>
              <w:rPr>
                <w:rFonts w:asciiTheme="minorHAnsi" w:hAnsiTheme="minorHAnsi" w:cstheme="minorHAnsi"/>
                <w:b/>
                <w:sz w:val="22"/>
                <w:szCs w:val="22"/>
              </w:rPr>
              <w:t>25</w:t>
            </w:r>
          </w:p>
        </w:tc>
        <w:tc>
          <w:tcPr>
            <w:tcW w:w="958" w:type="dxa"/>
          </w:tcPr>
          <w:p w14:paraId="3D8FAC52" w14:textId="326E175A"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4BD29909" w14:textId="0B15D0F0" w:rsidR="003773FA" w:rsidRPr="009B7139" w:rsidRDefault="003773FA" w:rsidP="004C62D6">
            <w:pPr>
              <w:rPr>
                <w:rFonts w:ascii="Calibri" w:hAnsi="Calibri" w:cs="Calibri"/>
                <w:bCs/>
                <w:sz w:val="22"/>
                <w:szCs w:val="22"/>
              </w:rPr>
            </w:pPr>
            <w:r w:rsidRPr="009B7139">
              <w:rPr>
                <w:rFonts w:ascii="Calibri" w:hAnsi="Calibri" w:cs="Calibri"/>
                <w:bCs/>
                <w:sz w:val="22"/>
                <w:szCs w:val="22"/>
              </w:rPr>
              <w:t>Cel 2.6.2,</w:t>
            </w:r>
            <w:r w:rsidRPr="009B7139">
              <w:rPr>
                <w:rFonts w:ascii="Calibri" w:hAnsi="Calibri" w:cs="Calibri"/>
                <w:bCs/>
                <w:sz w:val="22"/>
                <w:szCs w:val="22"/>
              </w:rPr>
              <w:br/>
              <w:t>s. 108</w:t>
            </w:r>
          </w:p>
        </w:tc>
        <w:tc>
          <w:tcPr>
            <w:tcW w:w="2680" w:type="dxa"/>
          </w:tcPr>
          <w:p w14:paraId="6945C08A" w14:textId="5EFD4DFE" w:rsidR="003773FA" w:rsidRPr="009B7139" w:rsidRDefault="003773FA" w:rsidP="004C62D6">
            <w:pPr>
              <w:rPr>
                <w:rFonts w:ascii="Calibri" w:hAnsi="Calibri" w:cs="Calibri"/>
                <w:bCs/>
                <w:sz w:val="22"/>
                <w:szCs w:val="22"/>
              </w:rPr>
            </w:pPr>
            <w:r w:rsidRPr="009B7139">
              <w:rPr>
                <w:rFonts w:ascii="Calibri" w:hAnsi="Calibri" w:cs="Calibri"/>
                <w:bCs/>
                <w:sz w:val="22"/>
                <w:szCs w:val="22"/>
              </w:rPr>
              <w:t>Dokument należy rozbudować o analizę istniejącego ustawodawstwa i wprowadzenie odpowiednich zmian zgodnych z celem.</w:t>
            </w:r>
          </w:p>
        </w:tc>
        <w:tc>
          <w:tcPr>
            <w:tcW w:w="4550" w:type="dxa"/>
          </w:tcPr>
          <w:p w14:paraId="33F858E8" w14:textId="36A5FC11" w:rsidR="003773FA" w:rsidRPr="009B7139" w:rsidRDefault="003773FA" w:rsidP="004C62D6">
            <w:pPr>
              <w:rPr>
                <w:rFonts w:ascii="Calibri" w:hAnsi="Calibri" w:cs="Calibri"/>
                <w:bCs/>
                <w:sz w:val="22"/>
                <w:szCs w:val="22"/>
              </w:rPr>
            </w:pPr>
            <w:r w:rsidRPr="009B7139">
              <w:rPr>
                <w:rFonts w:ascii="Calibri" w:hAnsi="Calibri" w:cs="Calibri"/>
                <w:bCs/>
                <w:sz w:val="22"/>
                <w:szCs w:val="22"/>
              </w:rPr>
              <w:t>Obecne zarządzanie danymi w administracji publicznej wprost wynika z przepisów regulujących prowadzenie rejestrów, ewidencji oraz przepisów określających przepływ informacji. Konieczne jest uregulowanie praw majątkowych do danych gromadzonych w sektorze publicznym oraz określenia odpowiedzialności. Bez odpowiednich zmian legislacyjnych definiujących jakość danych oraz określających jednoznacznie zakres i zasady udostępniania danych, skuteczne działania dla realizacji celu nie będą możliwe.</w:t>
            </w:r>
          </w:p>
        </w:tc>
        <w:tc>
          <w:tcPr>
            <w:tcW w:w="4819" w:type="dxa"/>
          </w:tcPr>
          <w:p w14:paraId="51DC540A" w14:textId="0A184B32" w:rsidR="003773FA" w:rsidRPr="00395288" w:rsidRDefault="003773FA" w:rsidP="004C62D6">
            <w:pPr>
              <w:rPr>
                <w:rFonts w:ascii="Calibri" w:hAnsi="Calibri" w:cs="Calibri"/>
                <w:b/>
                <w:sz w:val="22"/>
                <w:szCs w:val="22"/>
              </w:rPr>
            </w:pPr>
            <w:r w:rsidRPr="00395288">
              <w:rPr>
                <w:rFonts w:ascii="Calibri" w:hAnsi="Calibri" w:cs="Calibri"/>
                <w:b/>
                <w:sz w:val="22"/>
                <w:szCs w:val="22"/>
              </w:rPr>
              <w:t>Wyjaśnienie</w:t>
            </w:r>
          </w:p>
          <w:p w14:paraId="59778FE6" w14:textId="0A03A542" w:rsidR="003773FA" w:rsidRPr="009B7139" w:rsidRDefault="003773FA" w:rsidP="004C62D6">
            <w:pPr>
              <w:rPr>
                <w:rFonts w:ascii="Calibri" w:hAnsi="Calibri" w:cs="Calibri"/>
                <w:bCs/>
                <w:sz w:val="22"/>
                <w:szCs w:val="22"/>
              </w:rPr>
            </w:pPr>
            <w:r>
              <w:rPr>
                <w:rFonts w:ascii="Calibri" w:hAnsi="Calibri" w:cs="Calibri"/>
                <w:bCs/>
                <w:sz w:val="22"/>
                <w:szCs w:val="22"/>
              </w:rPr>
              <w:t>Strategia określa cele i kierunki działania. Wdrożenie szeregu z nich będzie wymagało zmian legislacyjnych</w:t>
            </w:r>
            <w:r w:rsidRPr="18B84586">
              <w:rPr>
                <w:rFonts w:ascii="Calibri" w:eastAsia="Calibri" w:hAnsi="Calibri" w:cs="Calibri"/>
                <w:sz w:val="22"/>
                <w:szCs w:val="22"/>
              </w:rPr>
              <w:t>, które m.in. zostaną częściowo zidentyfikowane w ramach opracowania modeli Architektury Informacyjnej Samorządu (AIS).</w:t>
            </w:r>
            <w:r>
              <w:rPr>
                <w:rFonts w:ascii="Calibri" w:hAnsi="Calibri" w:cs="Calibri"/>
                <w:bCs/>
                <w:sz w:val="22"/>
                <w:szCs w:val="22"/>
              </w:rPr>
              <w:t xml:space="preserve"> Propozycja zostanie przeanalizowana na etapie wdrożeniowym.</w:t>
            </w:r>
          </w:p>
        </w:tc>
      </w:tr>
      <w:tr w:rsidR="003773FA" w:rsidRPr="005D7812" w14:paraId="5CE27B1B" w14:textId="215B84DF" w:rsidTr="00A16C08">
        <w:tc>
          <w:tcPr>
            <w:tcW w:w="455" w:type="dxa"/>
          </w:tcPr>
          <w:p w14:paraId="7C25429F" w14:textId="1C876340" w:rsidR="003773FA" w:rsidRPr="005D7812" w:rsidRDefault="003773FA" w:rsidP="001F7636">
            <w:pPr>
              <w:spacing w:before="120" w:after="120"/>
              <w:jc w:val="center"/>
              <w:rPr>
                <w:rFonts w:asciiTheme="minorHAnsi" w:hAnsiTheme="minorHAnsi" w:cstheme="minorHAnsi"/>
                <w:b/>
                <w:sz w:val="22"/>
                <w:szCs w:val="22"/>
              </w:rPr>
            </w:pPr>
            <w:r>
              <w:rPr>
                <w:rFonts w:asciiTheme="minorHAnsi" w:hAnsiTheme="minorHAnsi" w:cstheme="minorHAnsi"/>
                <w:b/>
                <w:sz w:val="22"/>
                <w:szCs w:val="22"/>
              </w:rPr>
              <w:t>26</w:t>
            </w:r>
          </w:p>
        </w:tc>
        <w:tc>
          <w:tcPr>
            <w:tcW w:w="958" w:type="dxa"/>
          </w:tcPr>
          <w:p w14:paraId="3C79CEB7" w14:textId="4482B548"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27FC0D30" w14:textId="7162CC3A" w:rsidR="003773FA" w:rsidRPr="009B7139" w:rsidRDefault="003773FA" w:rsidP="004C62D6">
            <w:pPr>
              <w:rPr>
                <w:rFonts w:ascii="Calibri" w:hAnsi="Calibri" w:cs="Calibri"/>
                <w:bCs/>
                <w:sz w:val="22"/>
                <w:szCs w:val="22"/>
              </w:rPr>
            </w:pPr>
            <w:r w:rsidRPr="009B7139">
              <w:rPr>
                <w:rFonts w:ascii="Calibri" w:hAnsi="Calibri" w:cs="Calibri"/>
                <w:bCs/>
                <w:sz w:val="22"/>
                <w:szCs w:val="22"/>
              </w:rPr>
              <w:t>Cel 2.6.3,</w:t>
            </w:r>
            <w:r w:rsidRPr="009B7139">
              <w:rPr>
                <w:rFonts w:ascii="Calibri" w:hAnsi="Calibri" w:cs="Calibri"/>
                <w:bCs/>
                <w:sz w:val="22"/>
                <w:szCs w:val="22"/>
              </w:rPr>
              <w:br/>
              <w:t>s.109,</w:t>
            </w:r>
            <w:r w:rsidRPr="009B7139">
              <w:rPr>
                <w:rFonts w:ascii="Calibri" w:hAnsi="Calibri" w:cs="Calibri"/>
                <w:bCs/>
                <w:sz w:val="22"/>
                <w:szCs w:val="22"/>
              </w:rPr>
              <w:br/>
              <w:t>podpunkt c)</w:t>
            </w:r>
          </w:p>
        </w:tc>
        <w:tc>
          <w:tcPr>
            <w:tcW w:w="2680" w:type="dxa"/>
          </w:tcPr>
          <w:p w14:paraId="0B92A197" w14:textId="7641BC0D"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Sugerujemy wykreślenie fragmentu: </w:t>
            </w:r>
            <w:r w:rsidRPr="009B7139">
              <w:rPr>
                <w:rFonts w:ascii="Calibri" w:hAnsi="Calibri" w:cs="Calibri"/>
                <w:bCs/>
                <w:i/>
                <w:iCs/>
                <w:sz w:val="22"/>
                <w:szCs w:val="22"/>
              </w:rPr>
              <w:t>„poprzez stworzenie mechanizmów wpływających na poprawę jakości danych”</w:t>
            </w:r>
          </w:p>
        </w:tc>
        <w:tc>
          <w:tcPr>
            <w:tcW w:w="4550" w:type="dxa"/>
          </w:tcPr>
          <w:p w14:paraId="134DC559" w14:textId="52D83E53" w:rsidR="003773FA" w:rsidRPr="009B7139" w:rsidRDefault="003773FA" w:rsidP="004C62D6">
            <w:pPr>
              <w:rPr>
                <w:rFonts w:ascii="Calibri" w:hAnsi="Calibri" w:cs="Calibri"/>
                <w:bCs/>
                <w:sz w:val="22"/>
                <w:szCs w:val="22"/>
              </w:rPr>
            </w:pPr>
            <w:r w:rsidRPr="009B7139">
              <w:rPr>
                <w:rFonts w:ascii="Calibri" w:hAnsi="Calibri" w:cs="Calibri"/>
                <w:bCs/>
                <w:sz w:val="22"/>
                <w:szCs w:val="22"/>
              </w:rPr>
              <w:t>Portal dane.gov.pl pośredniczy w dostępie do danych, nie ma możliwości ich modyfikacji. Nad jakością danych należy pracować w źródłowych zbiorach danych. Proponuje się wykreślenie „poprzez stworzenie mechanizmów wpływających na poprawę jakości danych” z uwagi na faktyczny brak możliwości realizacji takich działań</w:t>
            </w:r>
          </w:p>
        </w:tc>
        <w:tc>
          <w:tcPr>
            <w:tcW w:w="4819" w:type="dxa"/>
          </w:tcPr>
          <w:p w14:paraId="3DD4951D" w14:textId="74F6FC83" w:rsidR="003773FA" w:rsidRPr="00395288" w:rsidRDefault="003773FA" w:rsidP="00396FE6">
            <w:pPr>
              <w:rPr>
                <w:rFonts w:ascii="Calibri" w:hAnsi="Calibri" w:cs="Calibri"/>
                <w:b/>
                <w:sz w:val="22"/>
                <w:szCs w:val="22"/>
              </w:rPr>
            </w:pPr>
            <w:r w:rsidRPr="00395288">
              <w:rPr>
                <w:rFonts w:ascii="Calibri" w:hAnsi="Calibri" w:cs="Calibri"/>
                <w:b/>
                <w:sz w:val="22"/>
                <w:szCs w:val="22"/>
              </w:rPr>
              <w:t>Uwaga nieuwzględniona</w:t>
            </w:r>
          </w:p>
          <w:p w14:paraId="16FF9DD3" w14:textId="0186976A" w:rsidR="003773FA" w:rsidRDefault="003773FA" w:rsidP="00396FE6">
            <w:pPr>
              <w:rPr>
                <w:rFonts w:ascii="Calibri" w:hAnsi="Calibri" w:cs="Calibri"/>
                <w:sz w:val="22"/>
                <w:szCs w:val="22"/>
              </w:rPr>
            </w:pPr>
            <w:r w:rsidRPr="00861431">
              <w:rPr>
                <w:rFonts w:ascii="Calibri" w:hAnsi="Calibri" w:cs="Calibri"/>
                <w:sz w:val="22"/>
                <w:szCs w:val="22"/>
              </w:rPr>
              <w:t>Minister Cyfryzacji</w:t>
            </w:r>
            <w:r>
              <w:rPr>
                <w:rFonts w:ascii="Calibri" w:hAnsi="Calibri" w:cs="Calibri"/>
                <w:sz w:val="22"/>
                <w:szCs w:val="22"/>
              </w:rPr>
              <w:t>,</w:t>
            </w:r>
            <w:r w:rsidRPr="00861431">
              <w:rPr>
                <w:rFonts w:ascii="Calibri" w:hAnsi="Calibri" w:cs="Calibri"/>
                <w:sz w:val="22"/>
                <w:szCs w:val="22"/>
              </w:rPr>
              <w:t xml:space="preserve"> wykonując funkcję koordynatora krajowej polityki otwartości danych</w:t>
            </w:r>
            <w:r>
              <w:rPr>
                <w:rFonts w:ascii="Calibri" w:hAnsi="Calibri" w:cs="Calibri"/>
                <w:sz w:val="22"/>
                <w:szCs w:val="22"/>
              </w:rPr>
              <w:t>,</w:t>
            </w:r>
            <w:r w:rsidRPr="00861431">
              <w:rPr>
                <w:rFonts w:ascii="Calibri" w:hAnsi="Calibri" w:cs="Calibri"/>
                <w:sz w:val="22"/>
                <w:szCs w:val="22"/>
              </w:rPr>
              <w:t xml:space="preserve"> inicjuje i prowadzi działania ukierunkowane na zapewnienie, aby dostawcy danych podejmowali czynności zmierzające do publikacji danych o możliwie najwyższym stopniu otwartości.</w:t>
            </w:r>
          </w:p>
          <w:p w14:paraId="4B55B56A" w14:textId="77777777" w:rsidR="003773FA" w:rsidRPr="00861431" w:rsidRDefault="003773FA" w:rsidP="00396FE6">
            <w:pPr>
              <w:rPr>
                <w:rFonts w:ascii="Calibri" w:hAnsi="Calibri" w:cs="Calibri"/>
                <w:sz w:val="22"/>
                <w:szCs w:val="22"/>
              </w:rPr>
            </w:pPr>
            <w:r w:rsidRPr="00861431">
              <w:rPr>
                <w:rFonts w:ascii="Calibri" w:hAnsi="Calibri" w:cs="Calibri"/>
                <w:sz w:val="22"/>
                <w:szCs w:val="22"/>
              </w:rPr>
              <w:t xml:space="preserve">Obecnie w systemie dane.gov.pl są zaimplementowane mechanizmy podnoszące jakość oraz stopień otwartości publikowanych danych, w tym w szczególności moduł konwersji formatów. W przypadku udostępnienia danych </w:t>
            </w:r>
            <w:r w:rsidRPr="00861431">
              <w:rPr>
                <w:rFonts w:ascii="Calibri" w:hAnsi="Calibri" w:cs="Calibri"/>
                <w:sz w:val="22"/>
                <w:szCs w:val="22"/>
              </w:rPr>
              <w:lastRenderedPageBreak/>
              <w:t xml:space="preserve">przygotowanych zgodnie z wymaganiami w pliku DOCX, system automatycznie przetwarza je do formatów strukturalnych, takich jak CSV oraz JSON. </w:t>
            </w:r>
          </w:p>
          <w:p w14:paraId="2998903F" w14:textId="321D9360" w:rsidR="003773FA" w:rsidRPr="009B7139" w:rsidRDefault="003773FA" w:rsidP="004C62D6">
            <w:pPr>
              <w:rPr>
                <w:rFonts w:ascii="Calibri" w:hAnsi="Calibri" w:cs="Calibri"/>
                <w:bCs/>
                <w:sz w:val="22"/>
                <w:szCs w:val="22"/>
              </w:rPr>
            </w:pPr>
            <w:r w:rsidRPr="00861431">
              <w:rPr>
                <w:rFonts w:ascii="Calibri" w:hAnsi="Calibri" w:cs="Calibri"/>
                <w:sz w:val="22"/>
                <w:szCs w:val="22"/>
              </w:rPr>
              <w:t>Powyższe stanowi jedynie przykładową funkcjonalność techniczną, która w sposób bezpośredni wpływa na jakość danych publikowanych w portalu. Jednocześnie po stronie MC przewidziano wdrożenie kolejnych rozwiązań funkcjonalnych, ukierunkowanych na dalsze podnoszenie jakości danych udostępnianych w portalu.</w:t>
            </w:r>
          </w:p>
        </w:tc>
      </w:tr>
      <w:tr w:rsidR="003773FA" w:rsidRPr="005D7812" w14:paraId="0885DC14" w14:textId="71DB072A" w:rsidTr="00A16C08">
        <w:tc>
          <w:tcPr>
            <w:tcW w:w="455" w:type="dxa"/>
          </w:tcPr>
          <w:p w14:paraId="4FB3F0D1" w14:textId="7A6779CE" w:rsidR="003773FA" w:rsidRPr="005D7812" w:rsidRDefault="003773FA" w:rsidP="004A6F2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27</w:t>
            </w:r>
          </w:p>
        </w:tc>
        <w:tc>
          <w:tcPr>
            <w:tcW w:w="958" w:type="dxa"/>
          </w:tcPr>
          <w:p w14:paraId="452A6415" w14:textId="65715FF9"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64E5186" w14:textId="50ABEF06" w:rsidR="003773FA" w:rsidRPr="009B7139" w:rsidRDefault="003773FA" w:rsidP="004C62D6">
            <w:pPr>
              <w:rPr>
                <w:rFonts w:ascii="Calibri" w:hAnsi="Calibri" w:cs="Calibri"/>
                <w:bCs/>
                <w:sz w:val="22"/>
                <w:szCs w:val="22"/>
              </w:rPr>
            </w:pPr>
            <w:r w:rsidRPr="009B7139">
              <w:rPr>
                <w:rFonts w:ascii="Calibri" w:hAnsi="Calibri" w:cs="Calibri"/>
                <w:bCs/>
                <w:sz w:val="22"/>
                <w:szCs w:val="22"/>
              </w:rPr>
              <w:t>Cel 4.2.1,</w:t>
            </w:r>
            <w:r w:rsidRPr="009B7139">
              <w:rPr>
                <w:rFonts w:ascii="Calibri" w:hAnsi="Calibri" w:cs="Calibri"/>
                <w:bCs/>
                <w:sz w:val="22"/>
                <w:szCs w:val="22"/>
              </w:rPr>
              <w:br/>
              <w:t>s. 154,</w:t>
            </w:r>
            <w:r w:rsidRPr="009B7139">
              <w:rPr>
                <w:rFonts w:ascii="Calibri" w:hAnsi="Calibri" w:cs="Calibri"/>
                <w:bCs/>
                <w:sz w:val="22"/>
                <w:szCs w:val="22"/>
              </w:rPr>
              <w:br/>
              <w:t>podpunkt e)</w:t>
            </w:r>
          </w:p>
        </w:tc>
        <w:tc>
          <w:tcPr>
            <w:tcW w:w="2680" w:type="dxa"/>
          </w:tcPr>
          <w:p w14:paraId="059A37A2" w14:textId="2836A8E1"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Dotyczy fragmentu: </w:t>
            </w:r>
            <w:r w:rsidRPr="009B7139">
              <w:rPr>
                <w:rFonts w:ascii="Calibri" w:hAnsi="Calibri" w:cs="Calibri"/>
                <w:bCs/>
                <w:i/>
                <w:iCs/>
                <w:sz w:val="22"/>
                <w:szCs w:val="22"/>
              </w:rPr>
              <w:t>„Stworzenie jednolitej, dostępnej publicznie listy systemów AI używanych w administracji publicznej wraz z opisem funkcji oraz podstawowych parametrów technicznych dostępnych dla obywateli w celu zwiększenia transparentności administracji publicznej…”</w:t>
            </w:r>
            <w:r w:rsidRPr="009B7139">
              <w:rPr>
                <w:rFonts w:ascii="Calibri" w:hAnsi="Calibri" w:cs="Calibri"/>
                <w:bCs/>
                <w:sz w:val="22"/>
                <w:szCs w:val="22"/>
              </w:rPr>
              <w:br/>
            </w:r>
            <w:r w:rsidRPr="009B7139">
              <w:rPr>
                <w:rFonts w:ascii="Calibri" w:hAnsi="Calibri" w:cs="Calibri"/>
                <w:bCs/>
                <w:sz w:val="22"/>
                <w:szCs w:val="22"/>
              </w:rPr>
              <w:br/>
              <w:t>Komentarz:</w:t>
            </w:r>
            <w:r w:rsidRPr="009B7139">
              <w:rPr>
                <w:rFonts w:ascii="Calibri" w:hAnsi="Calibri" w:cs="Calibri"/>
                <w:bCs/>
                <w:sz w:val="22"/>
                <w:szCs w:val="22"/>
              </w:rPr>
              <w:br/>
            </w:r>
            <w:r w:rsidRPr="009B7139">
              <w:rPr>
                <w:rFonts w:ascii="Calibri" w:eastAsia="Calibri" w:hAnsi="Calibri" w:cs="Calibri"/>
                <w:bCs/>
                <w:color w:val="000000"/>
                <w:sz w:val="22"/>
                <w:szCs w:val="22"/>
              </w:rPr>
              <w:t xml:space="preserve">Sugerujemy wyeliminowanie listy, ew. podanie zakresu, względów bezpieczeństwa; rozważenie sposobu, możliwości realnie technicznych, wiarygodności listy i częstotliwości aktualizacji, egzekwowania i weryfikowania poprawności; kwestia dod. dot. oznaczania czytelnego </w:t>
            </w:r>
            <w:r w:rsidRPr="009B7139">
              <w:rPr>
                <w:rFonts w:ascii="Calibri" w:eastAsia="Calibri" w:hAnsi="Calibri" w:cs="Calibri"/>
                <w:bCs/>
                <w:color w:val="000000"/>
                <w:sz w:val="22"/>
                <w:szCs w:val="22"/>
              </w:rPr>
              <w:lastRenderedPageBreak/>
              <w:t>dla odbiorcy treści generowanej przez AI oraz rozważenie oznaczeń treści, serwisów/usług, stron wspomaganych przez AI w celach techniczno-prawnych i dod. promocji innowacyjności.</w:t>
            </w:r>
          </w:p>
        </w:tc>
        <w:tc>
          <w:tcPr>
            <w:tcW w:w="4550" w:type="dxa"/>
          </w:tcPr>
          <w:p w14:paraId="0854ECF0" w14:textId="53F977B5" w:rsidR="003773FA" w:rsidRPr="009B7139" w:rsidRDefault="003773FA" w:rsidP="004C62D6">
            <w:pPr>
              <w:rPr>
                <w:rFonts w:ascii="Calibri" w:hAnsi="Calibri" w:cs="Calibri"/>
                <w:bCs/>
                <w:sz w:val="22"/>
                <w:szCs w:val="22"/>
              </w:rPr>
            </w:pPr>
            <w:r w:rsidRPr="009B7139">
              <w:rPr>
                <w:rFonts w:ascii="Calibri" w:eastAsia="Calibri" w:hAnsi="Calibri" w:cs="Calibri"/>
                <w:bCs/>
                <w:color w:val="000000"/>
                <w:sz w:val="22"/>
                <w:szCs w:val="22"/>
              </w:rPr>
              <w:lastRenderedPageBreak/>
              <w:t>Rozważenie konieczności – ze względów cyberbezpieczeństwa, dbałości o przejrzystość oraz kwestii wizerunkowych administracji/Państwa; poszerzenie o zakres ujednolicony, podanie konkretnych składowych katalogu minimalnego</w:t>
            </w:r>
          </w:p>
        </w:tc>
        <w:tc>
          <w:tcPr>
            <w:tcW w:w="4819" w:type="dxa"/>
          </w:tcPr>
          <w:p w14:paraId="759609BB" w14:textId="42423057" w:rsidR="003773FA" w:rsidRPr="00395288" w:rsidRDefault="003773FA" w:rsidP="004C62D6">
            <w:pPr>
              <w:rPr>
                <w:rFonts w:ascii="Calibri" w:hAnsi="Calibri" w:cs="Calibri"/>
                <w:b/>
                <w:bCs/>
                <w:sz w:val="22"/>
                <w:szCs w:val="22"/>
              </w:rPr>
            </w:pPr>
            <w:r w:rsidRPr="00395288">
              <w:rPr>
                <w:rFonts w:ascii="Calibri" w:hAnsi="Calibri" w:cs="Calibri"/>
                <w:b/>
                <w:bCs/>
                <w:sz w:val="22"/>
                <w:szCs w:val="22"/>
              </w:rPr>
              <w:t>Uwaga nieuwzględniona</w:t>
            </w:r>
          </w:p>
          <w:p w14:paraId="3D1277AC" w14:textId="06DA6A5F" w:rsidR="003773FA" w:rsidRPr="009B7139" w:rsidRDefault="003773FA" w:rsidP="004C62D6">
            <w:pPr>
              <w:rPr>
                <w:rFonts w:ascii="Calibri" w:hAnsi="Calibri" w:cs="Calibri"/>
                <w:bCs/>
                <w:sz w:val="22"/>
                <w:szCs w:val="22"/>
              </w:rPr>
            </w:pPr>
            <w:r>
              <w:rPr>
                <w:rFonts w:ascii="Calibri" w:hAnsi="Calibri" w:cs="Calibri"/>
                <w:bCs/>
                <w:sz w:val="22"/>
                <w:szCs w:val="22"/>
              </w:rPr>
              <w:t xml:space="preserve">Proponowany zakres uzupełnienia jest zbyt szczegółowy jak na poziom Strategii Cyfryzacji Państwa, jednak zostanie wzięty pod uwagę, na etapie tworzenia planu operacyjnego i samego wdrażania działania. Ponadto zagadnienie to zostanie uszczegółowione w dokumencie </w:t>
            </w:r>
            <w:r w:rsidRPr="0067455E">
              <w:rPr>
                <w:rFonts w:ascii="Calibri" w:hAnsi="Calibri" w:cs="Calibri"/>
                <w:bCs/>
                <w:sz w:val="22"/>
                <w:szCs w:val="22"/>
              </w:rPr>
              <w:t>Polityka rozwoju sztucznej inteligencji w Polsce do 2030 roku” - bezpieczne i odpowiedzialne wykorzystanie sztucznej inteligencji</w:t>
            </w:r>
          </w:p>
        </w:tc>
      </w:tr>
      <w:tr w:rsidR="003773FA" w:rsidRPr="005D7812" w14:paraId="0B4F8B76" w14:textId="44A7849A" w:rsidTr="00A16C08">
        <w:tc>
          <w:tcPr>
            <w:tcW w:w="455" w:type="dxa"/>
          </w:tcPr>
          <w:p w14:paraId="63278A31" w14:textId="101AD917" w:rsidR="003773FA" w:rsidRPr="005D7812" w:rsidRDefault="003773FA" w:rsidP="00B2352B">
            <w:pPr>
              <w:spacing w:before="120" w:after="120"/>
              <w:jc w:val="center"/>
              <w:rPr>
                <w:rFonts w:asciiTheme="minorHAnsi" w:hAnsiTheme="minorHAnsi" w:cstheme="minorHAnsi"/>
                <w:b/>
                <w:sz w:val="22"/>
                <w:szCs w:val="22"/>
              </w:rPr>
            </w:pPr>
            <w:r>
              <w:rPr>
                <w:rFonts w:asciiTheme="minorHAnsi" w:hAnsiTheme="minorHAnsi" w:cstheme="minorHAnsi"/>
                <w:b/>
                <w:sz w:val="22"/>
                <w:szCs w:val="22"/>
              </w:rPr>
              <w:t>28</w:t>
            </w:r>
          </w:p>
        </w:tc>
        <w:tc>
          <w:tcPr>
            <w:tcW w:w="958" w:type="dxa"/>
          </w:tcPr>
          <w:p w14:paraId="7EED66F8" w14:textId="497BC4F9"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5F7CBB76"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VII. System wdrażania,</w:t>
            </w:r>
          </w:p>
          <w:p w14:paraId="74942AE2" w14:textId="4F308C50" w:rsidR="003773FA" w:rsidRPr="009B7139" w:rsidRDefault="003773FA" w:rsidP="004C62D6">
            <w:pPr>
              <w:rPr>
                <w:rFonts w:ascii="Calibri" w:hAnsi="Calibri" w:cs="Calibri"/>
                <w:bCs/>
                <w:sz w:val="22"/>
                <w:szCs w:val="22"/>
              </w:rPr>
            </w:pPr>
            <w:r w:rsidRPr="009B7139">
              <w:rPr>
                <w:rFonts w:ascii="Calibri" w:hAnsi="Calibri" w:cs="Calibri"/>
                <w:bCs/>
                <w:sz w:val="22"/>
                <w:szCs w:val="22"/>
              </w:rPr>
              <w:t>s. 191, 196</w:t>
            </w:r>
          </w:p>
        </w:tc>
        <w:tc>
          <w:tcPr>
            <w:tcW w:w="2680" w:type="dxa"/>
          </w:tcPr>
          <w:p w14:paraId="1483A8DD" w14:textId="77777777" w:rsidR="003773FA" w:rsidRPr="009B7139" w:rsidRDefault="003773FA" w:rsidP="004C62D6">
            <w:pPr>
              <w:rPr>
                <w:rFonts w:ascii="Calibri" w:eastAsia="Calibri" w:hAnsi="Calibri" w:cs="Calibri"/>
                <w:bCs/>
                <w:color w:val="000000"/>
                <w:sz w:val="22"/>
                <w:szCs w:val="22"/>
              </w:rPr>
            </w:pPr>
            <w:r w:rsidRPr="009B7139">
              <w:rPr>
                <w:rFonts w:ascii="Calibri" w:hAnsi="Calibri" w:cs="Calibri"/>
                <w:bCs/>
                <w:sz w:val="22"/>
                <w:szCs w:val="22"/>
              </w:rPr>
              <w:t>Dotyczy Komitetu do spraw Cyfryzacji</w:t>
            </w:r>
            <w:r w:rsidRPr="009B7139">
              <w:rPr>
                <w:rFonts w:ascii="Calibri" w:hAnsi="Calibri" w:cs="Calibri"/>
                <w:bCs/>
                <w:sz w:val="22"/>
                <w:szCs w:val="22"/>
              </w:rPr>
              <w:br/>
            </w:r>
            <w:r w:rsidRPr="009B7139">
              <w:rPr>
                <w:rFonts w:ascii="Calibri" w:hAnsi="Calibri" w:cs="Calibri"/>
                <w:bCs/>
                <w:sz w:val="22"/>
                <w:szCs w:val="22"/>
              </w:rPr>
              <w:br/>
              <w:t>Sugerujemy d</w:t>
            </w:r>
            <w:r w:rsidRPr="009B7139">
              <w:rPr>
                <w:rFonts w:ascii="Calibri" w:eastAsia="Calibri" w:hAnsi="Calibri" w:cs="Calibri"/>
                <w:bCs/>
                <w:color w:val="000000"/>
                <w:sz w:val="22"/>
                <w:szCs w:val="22"/>
              </w:rPr>
              <w:t>oprecyzowanie sposobu wykorzystania prac Komitetu w procesie wdrażania Strategii.</w:t>
            </w:r>
          </w:p>
          <w:p w14:paraId="19F1EAEC" w14:textId="77777777" w:rsidR="003773FA" w:rsidRPr="009B7139" w:rsidRDefault="003773FA" w:rsidP="004C62D6">
            <w:pPr>
              <w:rPr>
                <w:rFonts w:ascii="Calibri" w:eastAsia="Calibri" w:hAnsi="Calibri" w:cs="Calibri"/>
                <w:bCs/>
                <w:color w:val="000000"/>
                <w:sz w:val="22"/>
                <w:szCs w:val="22"/>
              </w:rPr>
            </w:pPr>
          </w:p>
          <w:p w14:paraId="70CE21E5" w14:textId="77777777" w:rsidR="003773FA" w:rsidRPr="009B7139" w:rsidRDefault="003773FA" w:rsidP="004C62D6">
            <w:pPr>
              <w:rPr>
                <w:rFonts w:ascii="Calibri" w:eastAsia="Calibri" w:hAnsi="Calibri" w:cs="Calibri"/>
                <w:bCs/>
                <w:color w:val="000000"/>
                <w:sz w:val="22"/>
                <w:szCs w:val="22"/>
              </w:rPr>
            </w:pPr>
            <w:r w:rsidRPr="009B7139">
              <w:rPr>
                <w:rFonts w:ascii="Calibri" w:eastAsia="Calibri" w:hAnsi="Calibri" w:cs="Calibri"/>
                <w:bCs/>
                <w:color w:val="000000"/>
                <w:sz w:val="22"/>
                <w:szCs w:val="22"/>
              </w:rPr>
              <w:t>Propozycja:</w:t>
            </w:r>
          </w:p>
          <w:p w14:paraId="2EF736F1" w14:textId="77777777" w:rsidR="003773FA" w:rsidRPr="009B7139" w:rsidRDefault="003773FA" w:rsidP="004C62D6">
            <w:pPr>
              <w:rPr>
                <w:rFonts w:ascii="Calibri" w:eastAsia="Calibri" w:hAnsi="Calibri" w:cs="Calibri"/>
                <w:bCs/>
                <w:color w:val="000000"/>
                <w:sz w:val="22"/>
                <w:szCs w:val="22"/>
              </w:rPr>
            </w:pPr>
            <w:r w:rsidRPr="009B7139">
              <w:rPr>
                <w:rFonts w:ascii="Calibri" w:eastAsia="Calibri" w:hAnsi="Calibri" w:cs="Calibri"/>
                <w:bCs/>
                <w:color w:val="000000"/>
                <w:sz w:val="22"/>
                <w:szCs w:val="22"/>
              </w:rPr>
              <w:t>W rozdziale VII. System wdrażania sugerujemy dopisać:</w:t>
            </w:r>
          </w:p>
          <w:p w14:paraId="5D0392FE" w14:textId="77777777" w:rsidR="003773FA" w:rsidRPr="009B7139" w:rsidRDefault="003773FA" w:rsidP="004C62D6">
            <w:pPr>
              <w:rPr>
                <w:rFonts w:ascii="Calibri" w:eastAsia="Calibri" w:hAnsi="Calibri" w:cs="Calibri"/>
                <w:bCs/>
                <w:color w:val="000000"/>
                <w:sz w:val="22"/>
                <w:szCs w:val="22"/>
              </w:rPr>
            </w:pPr>
            <w:r w:rsidRPr="009B7139">
              <w:rPr>
                <w:rFonts w:ascii="Calibri" w:eastAsia="Calibri" w:hAnsi="Calibri" w:cs="Calibri"/>
                <w:bCs/>
                <w:color w:val="000000"/>
                <w:sz w:val="22"/>
                <w:szCs w:val="22"/>
              </w:rPr>
              <w:t>- zakres spraw, w których Komitet wydaje opinie,</w:t>
            </w:r>
          </w:p>
          <w:p w14:paraId="6D2AF323" w14:textId="77777777" w:rsidR="003773FA" w:rsidRPr="009B7139" w:rsidRDefault="003773FA" w:rsidP="004C62D6">
            <w:pPr>
              <w:rPr>
                <w:rFonts w:ascii="Calibri" w:eastAsia="Calibri" w:hAnsi="Calibri" w:cs="Calibri"/>
                <w:bCs/>
                <w:color w:val="000000"/>
                <w:sz w:val="22"/>
                <w:szCs w:val="22"/>
              </w:rPr>
            </w:pPr>
            <w:r w:rsidRPr="009B7139">
              <w:rPr>
                <w:rFonts w:ascii="Calibri" w:eastAsia="Calibri" w:hAnsi="Calibri" w:cs="Calibri"/>
                <w:bCs/>
                <w:color w:val="000000"/>
                <w:sz w:val="22"/>
                <w:szCs w:val="22"/>
              </w:rPr>
              <w:t>- zakres materiałów i dokumentów, które Komitet rozpatruje,</w:t>
            </w:r>
          </w:p>
          <w:p w14:paraId="23BE6FE4" w14:textId="77777777" w:rsidR="003773FA" w:rsidRPr="009B7139" w:rsidRDefault="003773FA" w:rsidP="004C62D6">
            <w:pPr>
              <w:rPr>
                <w:rFonts w:ascii="Calibri" w:eastAsia="Calibri" w:hAnsi="Calibri" w:cs="Calibri"/>
                <w:bCs/>
                <w:color w:val="000000"/>
                <w:sz w:val="22"/>
                <w:szCs w:val="22"/>
              </w:rPr>
            </w:pPr>
            <w:r w:rsidRPr="009B7139">
              <w:rPr>
                <w:rFonts w:ascii="Calibri" w:eastAsia="Calibri" w:hAnsi="Calibri" w:cs="Calibri"/>
                <w:bCs/>
                <w:color w:val="000000"/>
                <w:sz w:val="22"/>
                <w:szCs w:val="22"/>
              </w:rPr>
              <w:t>- sposób współpracy Komitetu z pełnomocnikami ds. informatyzacji, w tym odpowiedzialność za przygotowywanie materiałów.</w:t>
            </w:r>
          </w:p>
          <w:p w14:paraId="733E046E" w14:textId="77777777" w:rsidR="003773FA" w:rsidRPr="009B7139" w:rsidRDefault="003773FA" w:rsidP="004C62D6">
            <w:pPr>
              <w:rPr>
                <w:rFonts w:ascii="Calibri" w:hAnsi="Calibri" w:cs="Calibri"/>
                <w:bCs/>
                <w:sz w:val="22"/>
                <w:szCs w:val="22"/>
              </w:rPr>
            </w:pPr>
          </w:p>
        </w:tc>
        <w:tc>
          <w:tcPr>
            <w:tcW w:w="4550" w:type="dxa"/>
          </w:tcPr>
          <w:p w14:paraId="2D3CD232" w14:textId="35CB0A4D" w:rsidR="003773FA" w:rsidRPr="009B7139" w:rsidRDefault="003773FA" w:rsidP="004C62D6">
            <w:pPr>
              <w:rPr>
                <w:rFonts w:ascii="Calibri" w:hAnsi="Calibri" w:cs="Calibri"/>
                <w:bCs/>
                <w:sz w:val="22"/>
                <w:szCs w:val="22"/>
              </w:rPr>
            </w:pPr>
            <w:r w:rsidRPr="009B7139">
              <w:rPr>
                <w:rFonts w:ascii="Calibri" w:hAnsi="Calibri" w:cs="Calibri"/>
                <w:bCs/>
                <w:sz w:val="22"/>
                <w:szCs w:val="22"/>
              </w:rPr>
              <w:t>Doprecyzowanie tych punktów pozwoli na wzmocnienie części wykonawczej Strategii i zwiększenie jej przydatności jako narzędzia zarządczego</w:t>
            </w:r>
          </w:p>
        </w:tc>
        <w:tc>
          <w:tcPr>
            <w:tcW w:w="4819" w:type="dxa"/>
          </w:tcPr>
          <w:p w14:paraId="5213CD8F" w14:textId="7E6B5069" w:rsidR="003773FA" w:rsidRPr="00395288" w:rsidRDefault="003773FA" w:rsidP="004C62D6">
            <w:pPr>
              <w:rPr>
                <w:rFonts w:ascii="Calibri" w:hAnsi="Calibri" w:cs="Calibri"/>
                <w:b/>
                <w:sz w:val="22"/>
                <w:szCs w:val="22"/>
              </w:rPr>
            </w:pPr>
            <w:r w:rsidRPr="00395288">
              <w:rPr>
                <w:rFonts w:ascii="Calibri" w:hAnsi="Calibri" w:cs="Calibri"/>
                <w:b/>
                <w:sz w:val="22"/>
                <w:szCs w:val="22"/>
              </w:rPr>
              <w:t>Uwaga nieuwzględniona</w:t>
            </w:r>
          </w:p>
          <w:p w14:paraId="115880BD" w14:textId="3284F412" w:rsidR="003773FA" w:rsidRPr="009B7139" w:rsidRDefault="003773FA" w:rsidP="004C62D6">
            <w:pPr>
              <w:rPr>
                <w:rFonts w:ascii="Calibri" w:hAnsi="Calibri" w:cs="Calibri"/>
                <w:bCs/>
                <w:sz w:val="22"/>
                <w:szCs w:val="22"/>
              </w:rPr>
            </w:pPr>
            <w:r>
              <w:rPr>
                <w:rFonts w:ascii="Calibri" w:hAnsi="Calibri" w:cs="Calibri"/>
                <w:bCs/>
                <w:sz w:val="22"/>
                <w:szCs w:val="22"/>
              </w:rPr>
              <w:t>Zadania Komitetu do spraw Cyfryzacji regulują art. 17a-17m ustawy o informatyzacji działalności podmiotów realizujących zadania publiczne. Ponadto rola KdsC została opisana w celu 1.4.1.</w:t>
            </w:r>
          </w:p>
        </w:tc>
      </w:tr>
      <w:tr w:rsidR="003773FA" w:rsidRPr="005D7812" w14:paraId="6494102E" w14:textId="0758FC5B" w:rsidTr="00A16C08">
        <w:tc>
          <w:tcPr>
            <w:tcW w:w="455" w:type="dxa"/>
          </w:tcPr>
          <w:p w14:paraId="4C0AC401" w14:textId="338112AC" w:rsidR="003773FA" w:rsidRPr="005D7812" w:rsidRDefault="003773FA" w:rsidP="00C41970">
            <w:pPr>
              <w:spacing w:before="120" w:after="120"/>
              <w:jc w:val="center"/>
              <w:rPr>
                <w:rFonts w:asciiTheme="minorHAnsi" w:hAnsiTheme="minorHAnsi" w:cstheme="minorHAnsi"/>
                <w:b/>
                <w:sz w:val="22"/>
                <w:szCs w:val="22"/>
              </w:rPr>
            </w:pPr>
            <w:r>
              <w:rPr>
                <w:rFonts w:asciiTheme="minorHAnsi" w:hAnsiTheme="minorHAnsi" w:cstheme="minorHAnsi"/>
                <w:b/>
                <w:sz w:val="22"/>
                <w:szCs w:val="22"/>
              </w:rPr>
              <w:t>29</w:t>
            </w:r>
          </w:p>
        </w:tc>
        <w:tc>
          <w:tcPr>
            <w:tcW w:w="958" w:type="dxa"/>
          </w:tcPr>
          <w:p w14:paraId="540E3746" w14:textId="2C40656A"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406B5B43" w14:textId="7DA1E4E4" w:rsidR="003773FA" w:rsidRPr="009B7139" w:rsidRDefault="003773FA" w:rsidP="004C62D6">
            <w:pPr>
              <w:rPr>
                <w:rFonts w:ascii="Calibri" w:hAnsi="Calibri" w:cs="Calibri"/>
                <w:bCs/>
                <w:sz w:val="22"/>
                <w:szCs w:val="22"/>
              </w:rPr>
            </w:pPr>
            <w:r w:rsidRPr="009B7139">
              <w:rPr>
                <w:rFonts w:ascii="Calibri" w:hAnsi="Calibri" w:cs="Calibri"/>
                <w:bCs/>
                <w:sz w:val="22"/>
                <w:szCs w:val="22"/>
              </w:rPr>
              <w:t>VII. System wdrażania,</w:t>
            </w:r>
            <w:r w:rsidRPr="009B7139">
              <w:rPr>
                <w:rFonts w:ascii="Calibri" w:hAnsi="Calibri" w:cs="Calibri"/>
                <w:bCs/>
                <w:sz w:val="22"/>
                <w:szCs w:val="22"/>
              </w:rPr>
              <w:br/>
              <w:t>s. 198</w:t>
            </w:r>
            <w:r w:rsidRPr="009B7139">
              <w:rPr>
                <w:rFonts w:ascii="Calibri" w:hAnsi="Calibri" w:cs="Calibri"/>
                <w:bCs/>
                <w:sz w:val="22"/>
                <w:szCs w:val="22"/>
              </w:rPr>
              <w:br/>
            </w:r>
          </w:p>
        </w:tc>
        <w:tc>
          <w:tcPr>
            <w:tcW w:w="2680" w:type="dxa"/>
          </w:tcPr>
          <w:p w14:paraId="7198E337" w14:textId="46D6EA46"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Sugerujemy obniżenie wartości docelowej lub całkowita eliminację wskaźnika efektywności </w:t>
            </w:r>
            <w:r w:rsidRPr="009B7139">
              <w:rPr>
                <w:rFonts w:ascii="Calibri" w:hAnsi="Calibri" w:cs="Calibri"/>
                <w:bCs/>
                <w:sz w:val="22"/>
                <w:szCs w:val="22"/>
              </w:rPr>
              <w:lastRenderedPageBreak/>
              <w:t>wdrażania:</w:t>
            </w:r>
            <w:r w:rsidRPr="009B7139">
              <w:rPr>
                <w:rFonts w:ascii="Calibri" w:hAnsi="Calibri" w:cs="Calibri"/>
                <w:bCs/>
                <w:sz w:val="22"/>
                <w:szCs w:val="22"/>
              </w:rPr>
              <w:br/>
            </w:r>
            <w:r w:rsidRPr="009B7139">
              <w:rPr>
                <w:rFonts w:ascii="Calibri" w:hAnsi="Calibri" w:cs="Calibri"/>
                <w:bCs/>
                <w:sz w:val="22"/>
                <w:szCs w:val="22"/>
              </w:rPr>
              <w:br/>
            </w:r>
            <w:r w:rsidRPr="009B7139">
              <w:rPr>
                <w:rFonts w:ascii="Calibri" w:hAnsi="Calibri" w:cs="Calibri"/>
                <w:bCs/>
                <w:i/>
                <w:iCs/>
                <w:sz w:val="22"/>
                <w:szCs w:val="22"/>
              </w:rPr>
              <w:t>15. „Odsetek urzędów administracji publicznej wykorzystujących technologie sztucznej inteligencji”</w:t>
            </w:r>
          </w:p>
        </w:tc>
        <w:tc>
          <w:tcPr>
            <w:tcW w:w="4550" w:type="dxa"/>
          </w:tcPr>
          <w:p w14:paraId="1151B8EF" w14:textId="3DE66B8D"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 xml:space="preserve">Ogólnie – należy położyć nacisk na rozwój usług cyfrowych jako takich nie mierząc ich jednak wykorzystaniem AI. Samo AI nie powinno być wskaźnikiem choć oczywiście jest narzędziem, </w:t>
            </w:r>
            <w:r w:rsidRPr="009B7139">
              <w:rPr>
                <w:rFonts w:ascii="Calibri" w:hAnsi="Calibri" w:cs="Calibri"/>
                <w:bCs/>
                <w:sz w:val="22"/>
                <w:szCs w:val="22"/>
              </w:rPr>
              <w:lastRenderedPageBreak/>
              <w:t>które może wydajnie wspierać rozwój usług cyfrowych.</w:t>
            </w:r>
          </w:p>
        </w:tc>
        <w:tc>
          <w:tcPr>
            <w:tcW w:w="4819" w:type="dxa"/>
          </w:tcPr>
          <w:p w14:paraId="496B1C01" w14:textId="75F8C959" w:rsidR="003773FA" w:rsidRPr="00395288" w:rsidRDefault="003773FA" w:rsidP="004C62D6">
            <w:pPr>
              <w:rPr>
                <w:rFonts w:ascii="Calibri" w:hAnsi="Calibri" w:cs="Calibri"/>
                <w:b/>
                <w:sz w:val="22"/>
                <w:szCs w:val="22"/>
              </w:rPr>
            </w:pPr>
            <w:r w:rsidRPr="00395288">
              <w:rPr>
                <w:rFonts w:ascii="Calibri" w:hAnsi="Calibri" w:cs="Calibri"/>
                <w:b/>
                <w:sz w:val="22"/>
                <w:szCs w:val="22"/>
              </w:rPr>
              <w:lastRenderedPageBreak/>
              <w:t>Uwaga nieuwzględniona</w:t>
            </w:r>
          </w:p>
          <w:p w14:paraId="0730575C" w14:textId="12BA5B05" w:rsidR="003773FA" w:rsidRPr="009B7139" w:rsidRDefault="003773FA" w:rsidP="004C62D6">
            <w:pPr>
              <w:rPr>
                <w:rFonts w:ascii="Calibri" w:hAnsi="Calibri" w:cs="Calibri"/>
                <w:bCs/>
                <w:sz w:val="22"/>
                <w:szCs w:val="22"/>
              </w:rPr>
            </w:pPr>
            <w:r>
              <w:rPr>
                <w:rFonts w:ascii="Calibri" w:hAnsi="Calibri" w:cs="Calibri"/>
                <w:bCs/>
                <w:sz w:val="22"/>
                <w:szCs w:val="22"/>
              </w:rPr>
              <w:t xml:space="preserve">W obszarze e-usług publicznych przewidziane są dwa inne wskaźniki dot. dostępności elektronicznej </w:t>
            </w:r>
            <w:r>
              <w:rPr>
                <w:rFonts w:ascii="Calibri" w:hAnsi="Calibri" w:cs="Calibri"/>
                <w:bCs/>
                <w:sz w:val="22"/>
                <w:szCs w:val="22"/>
              </w:rPr>
              <w:lastRenderedPageBreak/>
              <w:t>usług dla obywateli oraz integracji z usługą ePłatności.</w:t>
            </w:r>
          </w:p>
        </w:tc>
      </w:tr>
      <w:tr w:rsidR="003773FA" w:rsidRPr="005D7812" w14:paraId="192990B6" w14:textId="54A160B1" w:rsidTr="00A16C08">
        <w:tc>
          <w:tcPr>
            <w:tcW w:w="455" w:type="dxa"/>
          </w:tcPr>
          <w:p w14:paraId="174C9508" w14:textId="5C8283D3" w:rsidR="003773FA" w:rsidRPr="005D7812" w:rsidRDefault="003773FA" w:rsidP="00D83E37">
            <w:pPr>
              <w:spacing w:before="120" w:after="120"/>
              <w:jc w:val="center"/>
              <w:rPr>
                <w:rFonts w:asciiTheme="minorHAnsi" w:hAnsiTheme="minorHAnsi" w:cstheme="minorHAnsi"/>
                <w:b/>
                <w:sz w:val="22"/>
                <w:szCs w:val="22"/>
              </w:rPr>
            </w:pPr>
            <w:r>
              <w:rPr>
                <w:rFonts w:asciiTheme="minorHAnsi" w:hAnsiTheme="minorHAnsi" w:cstheme="minorHAnsi"/>
                <w:b/>
                <w:sz w:val="22"/>
                <w:szCs w:val="22"/>
              </w:rPr>
              <w:t>30</w:t>
            </w:r>
          </w:p>
        </w:tc>
        <w:tc>
          <w:tcPr>
            <w:tcW w:w="958" w:type="dxa"/>
          </w:tcPr>
          <w:p w14:paraId="6FFE22F4" w14:textId="3D7F6EFF"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187F1114"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VII. System wdrażania,</w:t>
            </w:r>
          </w:p>
          <w:p w14:paraId="5DBEF372"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s. 200</w:t>
            </w:r>
          </w:p>
          <w:p w14:paraId="038FDCAF" w14:textId="018E4BB0" w:rsidR="003773FA" w:rsidRPr="009B7139" w:rsidRDefault="003773FA" w:rsidP="004C62D6">
            <w:pPr>
              <w:rPr>
                <w:rFonts w:ascii="Calibri" w:hAnsi="Calibri" w:cs="Calibri"/>
                <w:bCs/>
                <w:sz w:val="22"/>
                <w:szCs w:val="22"/>
              </w:rPr>
            </w:pPr>
            <w:r w:rsidRPr="009B7139">
              <w:rPr>
                <w:rFonts w:ascii="Calibri" w:eastAsia="Calibri" w:hAnsi="Calibri" w:cs="Calibri"/>
                <w:bCs/>
                <w:sz w:val="22"/>
                <w:szCs w:val="22"/>
              </w:rPr>
              <w:t>2.6 Otwarte dane i wymiana danych</w:t>
            </w:r>
          </w:p>
        </w:tc>
        <w:tc>
          <w:tcPr>
            <w:tcW w:w="2680" w:type="dxa"/>
          </w:tcPr>
          <w:p w14:paraId="4111EABC" w14:textId="4AFA484C" w:rsidR="003773FA" w:rsidRPr="009B7139" w:rsidRDefault="003773FA" w:rsidP="004C62D6">
            <w:pPr>
              <w:rPr>
                <w:rFonts w:ascii="Calibri" w:hAnsi="Calibri" w:cs="Calibri"/>
                <w:bCs/>
                <w:sz w:val="22"/>
                <w:szCs w:val="22"/>
              </w:rPr>
            </w:pPr>
            <w:r w:rsidRPr="009B7139">
              <w:rPr>
                <w:rFonts w:ascii="Calibri" w:hAnsi="Calibri" w:cs="Calibri"/>
                <w:bCs/>
                <w:sz w:val="22"/>
                <w:szCs w:val="22"/>
              </w:rPr>
              <w:t>Sugerujemy zastąpienie wskaźnika liczbowego wskaźnikiem procentowym.</w:t>
            </w:r>
          </w:p>
        </w:tc>
        <w:tc>
          <w:tcPr>
            <w:tcW w:w="4550" w:type="dxa"/>
          </w:tcPr>
          <w:p w14:paraId="7EB46FA3" w14:textId="50496F7F"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Wartość docelowa 100000 wskaźnika jest nieuzasadniona. Sam wskaźnik bez doprecyzowanie pojęcia zbiorów danych w kontekście nie tematyki, (s. 109) ale i podmiotów za nie odpowiedzialnych, jest nieczytelny. Liczba 100000 nie odnosi się do potencjalnej ilości zbiorów danych w administracji publicznej. </w:t>
            </w:r>
          </w:p>
          <w:p w14:paraId="6766FADF" w14:textId="6B2BB853" w:rsidR="003773FA" w:rsidRPr="009B7139" w:rsidRDefault="003773FA" w:rsidP="004C62D6">
            <w:pPr>
              <w:rPr>
                <w:rFonts w:ascii="Calibri" w:hAnsi="Calibri" w:cs="Calibri"/>
                <w:bCs/>
                <w:sz w:val="22"/>
                <w:szCs w:val="22"/>
              </w:rPr>
            </w:pPr>
            <w:r w:rsidRPr="009B7139">
              <w:rPr>
                <w:rFonts w:ascii="Calibri" w:hAnsi="Calibri" w:cs="Calibri"/>
                <w:bCs/>
                <w:sz w:val="22"/>
                <w:szCs w:val="22"/>
              </w:rPr>
              <w:t>Obecnie bardziej referencyjnym wskaźnikiem przedstawiający skalę działania otwartych danych byłby udział procentowy jednostek publicznych udostępniających dane, który dopiero po identyfikacji zbiorów, w tym wysokiej wartości, zgodnie ze strategią, mógłby zostać zastąpiony ilościowym.</w:t>
            </w:r>
          </w:p>
        </w:tc>
        <w:tc>
          <w:tcPr>
            <w:tcW w:w="4819" w:type="dxa"/>
          </w:tcPr>
          <w:p w14:paraId="7C441E78" w14:textId="645157A3" w:rsidR="003773FA" w:rsidRPr="00395288" w:rsidRDefault="003773FA" w:rsidP="004C62D6">
            <w:pPr>
              <w:rPr>
                <w:rFonts w:ascii="Calibri" w:hAnsi="Calibri" w:cs="Calibri"/>
                <w:b/>
                <w:sz w:val="22"/>
                <w:szCs w:val="22"/>
              </w:rPr>
            </w:pPr>
            <w:r w:rsidRPr="00395288">
              <w:rPr>
                <w:rFonts w:ascii="Calibri" w:hAnsi="Calibri" w:cs="Calibri"/>
                <w:b/>
                <w:sz w:val="22"/>
                <w:szCs w:val="22"/>
              </w:rPr>
              <w:t>Uwaga nieuwzględniona</w:t>
            </w:r>
          </w:p>
          <w:p w14:paraId="15B8610F" w14:textId="77777777" w:rsidR="003773FA" w:rsidRPr="005D1565" w:rsidRDefault="003773FA" w:rsidP="009F041F">
            <w:pPr>
              <w:rPr>
                <w:rFonts w:ascii="Calibri" w:hAnsi="Calibri" w:cs="Calibri"/>
                <w:sz w:val="22"/>
                <w:szCs w:val="22"/>
              </w:rPr>
            </w:pPr>
            <w:r w:rsidRPr="005D1565">
              <w:rPr>
                <w:rFonts w:ascii="Calibri" w:hAnsi="Calibri" w:cs="Calibri"/>
                <w:sz w:val="22"/>
                <w:szCs w:val="22"/>
              </w:rPr>
              <w:t>Pojęcie „zbiorów danych” zostało zdefiniowane w przypisie nr 78 projektu Strategii Cyfryzacji, a następnie doprecyzowane w Regulaminie portalu dane.gov.pl oraz w „Programie otwierania danych na lata 2021–2027”. Tym samym przedmiotowy dokument nie operuje pojęciem niedookreślonym – zakres znaczeniowy „zbioru danych” został opisany w sposób pozwalający na jednolitą interpretację i spójne stosowanie w praktyce.</w:t>
            </w:r>
          </w:p>
          <w:p w14:paraId="5D7033E5" w14:textId="77777777" w:rsidR="003773FA" w:rsidRPr="005D1565" w:rsidRDefault="003773FA" w:rsidP="009F041F">
            <w:pPr>
              <w:rPr>
                <w:rFonts w:ascii="Calibri" w:hAnsi="Calibri" w:cs="Calibri"/>
                <w:sz w:val="22"/>
                <w:szCs w:val="22"/>
              </w:rPr>
            </w:pPr>
            <w:r w:rsidRPr="005D1565">
              <w:rPr>
                <w:rFonts w:ascii="Calibri" w:hAnsi="Calibri" w:cs="Calibri"/>
                <w:sz w:val="22"/>
                <w:szCs w:val="22"/>
              </w:rPr>
              <w:t>Jednocześnie, mając na względzie, że celem projektu Strategii jest zapewnienie możliwie najszerszego dostępu do danych przeznaczonych do ponownego wykorzystywania, przy zachowaniu wymogów jakościowych, zasadne jest przyjęcie wskaźnika odzwierciedlającego realny przyrost zasobu danych udostępnionych w portalu, tj. zwiększenie liczby zbiorów danych publikowanych w dane.gov.pl. Wskaźnik ten jest bezpośrednio skorelowany z efektem, który ma zostać osiągnięty przez użytkowników końcowych (obywateli i rynek), tj. dostępnością większej liczby danych, umożliwiającą ich ponowne wykorzystanie.</w:t>
            </w:r>
          </w:p>
          <w:p w14:paraId="3483C1EB" w14:textId="77777777" w:rsidR="003773FA" w:rsidRPr="005D1565" w:rsidRDefault="003773FA" w:rsidP="009F041F">
            <w:pPr>
              <w:rPr>
                <w:rFonts w:ascii="Calibri" w:hAnsi="Calibri" w:cs="Calibri"/>
                <w:sz w:val="22"/>
                <w:szCs w:val="22"/>
              </w:rPr>
            </w:pPr>
            <w:r w:rsidRPr="005D1565">
              <w:rPr>
                <w:rFonts w:ascii="Calibri" w:hAnsi="Calibri" w:cs="Calibri"/>
                <w:sz w:val="22"/>
                <w:szCs w:val="22"/>
              </w:rPr>
              <w:t xml:space="preserve">Ponadto, zgodnie z art. 32 ust. 1 ustawy z dnia 11 sierpnia 2021 r. o otwartych danych i ponownym wykorzystywaniu informacji sektora publicznego (Dz. U. z 2023 r. poz. 1524), podmioty dysponujące danymi określonymi w tym przepisie są zobowiązane do ich udostępniania w portalu dane.gov.pl. W konsekwencji, konstruowanie wskaźnika w oparciu o „udział procentowy </w:t>
            </w:r>
            <w:r w:rsidRPr="005D1565">
              <w:rPr>
                <w:rFonts w:ascii="Calibri" w:hAnsi="Calibri" w:cs="Calibri"/>
                <w:sz w:val="22"/>
                <w:szCs w:val="22"/>
              </w:rPr>
              <w:lastRenderedPageBreak/>
              <w:t>jednostek publicznych udostępniających dane” miałoby w istocie charakter pochodny wobec istniejącego obowiązku ustawowego i nie stanowiłoby miary wprost obrazującej przyrost wartości publicznej, jaką jest faktyczna dostępność danych w portalu.</w:t>
            </w:r>
          </w:p>
          <w:p w14:paraId="74B32F46" w14:textId="40D249B6" w:rsidR="003773FA" w:rsidRPr="009B7139" w:rsidRDefault="003773FA" w:rsidP="009F041F">
            <w:pPr>
              <w:rPr>
                <w:rFonts w:ascii="Calibri" w:hAnsi="Calibri" w:cs="Calibri"/>
                <w:bCs/>
                <w:sz w:val="22"/>
                <w:szCs w:val="22"/>
              </w:rPr>
            </w:pPr>
            <w:r w:rsidRPr="005D1565">
              <w:rPr>
                <w:rFonts w:ascii="Calibri" w:hAnsi="Calibri" w:cs="Calibri"/>
                <w:sz w:val="22"/>
                <w:szCs w:val="22"/>
              </w:rPr>
              <w:t>W tym ujęciu, wskaźnik odnoszący się do liczby zbiorów danych opublikowanych w dane.gov.pl należy ocenić jako miernik bardziej „namacalny”, obiektywnie weryfikowalny i bezpośrednio komunikatywny dla odbiorcy, gdyż opisuje konkretny rezultat w postaci zasobu danych dostępnego do ponownego wykorzystywania</w:t>
            </w:r>
            <w:r>
              <w:rPr>
                <w:rFonts w:ascii="Calibri" w:hAnsi="Calibri" w:cs="Calibri"/>
                <w:sz w:val="22"/>
                <w:szCs w:val="22"/>
              </w:rPr>
              <w:t>.</w:t>
            </w:r>
          </w:p>
        </w:tc>
      </w:tr>
      <w:tr w:rsidR="003773FA" w:rsidRPr="005D7812" w14:paraId="2E0241B6" w14:textId="23BCC638" w:rsidTr="00A16C08">
        <w:tc>
          <w:tcPr>
            <w:tcW w:w="455" w:type="dxa"/>
          </w:tcPr>
          <w:p w14:paraId="785C3BE5" w14:textId="2D9692CF" w:rsidR="003773FA" w:rsidRPr="005D7812" w:rsidRDefault="003773FA" w:rsidP="00B7274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31</w:t>
            </w:r>
          </w:p>
        </w:tc>
        <w:tc>
          <w:tcPr>
            <w:tcW w:w="958" w:type="dxa"/>
          </w:tcPr>
          <w:p w14:paraId="0572BDA0" w14:textId="5CD1FE28"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7B0B7990"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Cel 2.2.6.1,</w:t>
            </w:r>
          </w:p>
          <w:p w14:paraId="1DE1594D" w14:textId="02438AB8" w:rsidR="003773FA" w:rsidRPr="009B7139" w:rsidRDefault="003773FA" w:rsidP="004C62D6">
            <w:pPr>
              <w:rPr>
                <w:rFonts w:ascii="Calibri" w:hAnsi="Calibri" w:cs="Calibri"/>
                <w:bCs/>
                <w:sz w:val="22"/>
                <w:szCs w:val="22"/>
              </w:rPr>
            </w:pPr>
            <w:r w:rsidRPr="009B7139">
              <w:rPr>
                <w:rFonts w:ascii="Calibri" w:hAnsi="Calibri" w:cs="Calibri"/>
                <w:bCs/>
                <w:sz w:val="22"/>
                <w:szCs w:val="22"/>
              </w:rPr>
              <w:t>s. 107</w:t>
            </w:r>
          </w:p>
        </w:tc>
        <w:tc>
          <w:tcPr>
            <w:tcW w:w="2680" w:type="dxa"/>
          </w:tcPr>
          <w:p w14:paraId="692B9EF6" w14:textId="742D5CA1" w:rsidR="003773FA" w:rsidRPr="009B7139" w:rsidRDefault="003773FA" w:rsidP="004C62D6">
            <w:pPr>
              <w:rPr>
                <w:rFonts w:ascii="Calibri" w:hAnsi="Calibri" w:cs="Calibri"/>
                <w:bCs/>
                <w:sz w:val="22"/>
                <w:szCs w:val="22"/>
              </w:rPr>
            </w:pPr>
            <w:r w:rsidRPr="009B7139">
              <w:rPr>
                <w:rFonts w:ascii="Calibri" w:hAnsi="Calibri" w:cs="Calibri"/>
                <w:bCs/>
                <w:sz w:val="22"/>
                <w:szCs w:val="22"/>
              </w:rPr>
              <w:t>Dokument należałoby rozbudować w zakresie monitorowania jakości wprowadzanych danych do różnych baz. Szczególnie istotne jest dookreślenie istoty cyklicznych przeglądów pod kątem aktualizacji tych danych, usprawniania procesu przesyłania informacji z baz do innych źródeł (np. przepływ informacji z bazy danej do platformy internetowej).</w:t>
            </w:r>
          </w:p>
        </w:tc>
        <w:tc>
          <w:tcPr>
            <w:tcW w:w="4550" w:type="dxa"/>
          </w:tcPr>
          <w:p w14:paraId="0B4777A4"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Wspomnianym wyżej aspektom nie poświęcono zbyt wiele miejsca, a jednak użytkownik nie będzie postrzegać miejskich lub ogólnopolskich usług cyfrowych za bezpieczne i wiarygodne, jeśli dane nie będą prezentowały się prawidło. Zapewnienie aktualności danych w różnych bazach, a także ich płynna wymiana między systemami informatycznymi to bardzo duże wyzwanie zarówno pod względem technologicznym, jak i organizacyjnym.</w:t>
            </w:r>
          </w:p>
          <w:p w14:paraId="4FC58F64" w14:textId="77777777" w:rsidR="003773FA" w:rsidRPr="009B7139" w:rsidRDefault="003773FA" w:rsidP="004C62D6">
            <w:pPr>
              <w:rPr>
                <w:rFonts w:ascii="Calibri" w:hAnsi="Calibri" w:cs="Calibri"/>
                <w:bCs/>
                <w:sz w:val="22"/>
                <w:szCs w:val="22"/>
              </w:rPr>
            </w:pPr>
          </w:p>
          <w:p w14:paraId="497E21DA" w14:textId="691ACDBC" w:rsidR="003773FA" w:rsidRPr="009B7139" w:rsidRDefault="003773FA" w:rsidP="004C62D6">
            <w:pPr>
              <w:rPr>
                <w:rFonts w:ascii="Calibri" w:hAnsi="Calibri" w:cs="Calibri"/>
                <w:bCs/>
                <w:sz w:val="22"/>
                <w:szCs w:val="22"/>
              </w:rPr>
            </w:pPr>
            <w:r w:rsidRPr="009B7139">
              <w:rPr>
                <w:rFonts w:ascii="Calibri" w:hAnsi="Calibri" w:cs="Calibri"/>
                <w:bCs/>
                <w:sz w:val="22"/>
                <w:szCs w:val="22"/>
              </w:rPr>
              <w:t>Warto zaznaczyć, że zapewnienie aktualności danych nie dotyczy tylko baz z otwartymi danymi (ogólnodostępnymi), lecz również tych, które przetwarzają ważne dane majątkowe lub osobowe – im nie poświęcono miejsca w strategii. Zapewnienie ich aktualności, stałe monitorowanie i nadzór nad procesem przepływu pod kątem bezpieczeństwa ma kluczowe znaczenie dla platform udostępniających różne usługi cyfrowe (rządowe i samorządowe) Obywatelom.</w:t>
            </w:r>
          </w:p>
        </w:tc>
        <w:tc>
          <w:tcPr>
            <w:tcW w:w="4819" w:type="dxa"/>
          </w:tcPr>
          <w:p w14:paraId="54B7630E" w14:textId="6109835F" w:rsidR="00395288" w:rsidRPr="00395288" w:rsidRDefault="00395288" w:rsidP="004C62D6">
            <w:pPr>
              <w:rPr>
                <w:rFonts w:ascii="Calibri" w:hAnsi="Calibri" w:cs="Calibri"/>
                <w:b/>
                <w:sz w:val="22"/>
                <w:szCs w:val="22"/>
              </w:rPr>
            </w:pPr>
            <w:r w:rsidRPr="00395288">
              <w:rPr>
                <w:rFonts w:ascii="Calibri" w:hAnsi="Calibri" w:cs="Calibri"/>
                <w:b/>
                <w:sz w:val="22"/>
                <w:szCs w:val="22"/>
              </w:rPr>
              <w:t>Wyjaśnienie</w:t>
            </w:r>
          </w:p>
          <w:p w14:paraId="19D1181B" w14:textId="79CD515D" w:rsidR="003773FA" w:rsidRDefault="003773FA" w:rsidP="004C62D6">
            <w:pPr>
              <w:rPr>
                <w:rFonts w:ascii="Calibri" w:hAnsi="Calibri" w:cs="Calibri"/>
                <w:bCs/>
                <w:sz w:val="22"/>
                <w:szCs w:val="22"/>
              </w:rPr>
            </w:pPr>
            <w:r>
              <w:rPr>
                <w:rFonts w:ascii="Calibri" w:hAnsi="Calibri" w:cs="Calibri"/>
                <w:bCs/>
                <w:sz w:val="22"/>
                <w:szCs w:val="22"/>
              </w:rPr>
              <w:t>Materie ujęte w uwadze w sposób wysokopoziomowy zostały uwzględnione w obszarze 2.3. „</w:t>
            </w:r>
            <w:r w:rsidRPr="00F053B0">
              <w:rPr>
                <w:rFonts w:ascii="Calibri" w:hAnsi="Calibri" w:cs="Calibri"/>
                <w:bCs/>
                <w:sz w:val="22"/>
                <w:szCs w:val="22"/>
              </w:rPr>
              <w:t>Publiczne systemy teleinformatyczne i rejestry publiczne</w:t>
            </w:r>
            <w:r>
              <w:rPr>
                <w:rFonts w:ascii="Calibri" w:hAnsi="Calibri" w:cs="Calibri"/>
                <w:bCs/>
                <w:sz w:val="22"/>
                <w:szCs w:val="22"/>
              </w:rPr>
              <w:t xml:space="preserve">”, który opisuje działania związane z udostępnianiem wysokiej jakości danych z rejestrów publicznych. Szczegółowe interwencje wykraczają poza konwencję dokumentu strategicznego. </w:t>
            </w:r>
          </w:p>
          <w:p w14:paraId="41907571" w14:textId="4468F9BD" w:rsidR="003773FA" w:rsidRPr="003164E6" w:rsidRDefault="003773FA" w:rsidP="003164E6">
            <w:pPr>
              <w:rPr>
                <w:rFonts w:ascii="Calibri" w:hAnsi="Calibri" w:cs="Calibri"/>
                <w:sz w:val="22"/>
                <w:szCs w:val="22"/>
              </w:rPr>
            </w:pPr>
            <w:r w:rsidRPr="003164E6">
              <w:rPr>
                <w:rFonts w:ascii="Calibri" w:hAnsi="Calibri" w:cs="Calibri"/>
                <w:sz w:val="22"/>
                <w:szCs w:val="22"/>
              </w:rPr>
              <w:t>Obowiązki dotyczące zapewniania jakości danych w rejestrach publicznych, w tym monitorowania takiej jakości, powinny być wprowadzane w przepisach prawa. W zakresie danych gromadzonych w rejestrach publicznych w projekcie rozporządzenia planowanym do wydania na podstawie art. 18 ustawy o informatyzacji przygotowano w szczególności poniższe zapisy, które ustanawiają wymogi dla jakości danych: Interoperacyjność na poziomie semantycznym osiągana jest przez: (…)</w:t>
            </w:r>
          </w:p>
          <w:p w14:paraId="5DF65940" w14:textId="77777777" w:rsidR="003773FA" w:rsidRDefault="003773FA" w:rsidP="00E447EE">
            <w:pPr>
              <w:pStyle w:val="Akapitzlist"/>
              <w:numPr>
                <w:ilvl w:val="1"/>
                <w:numId w:val="4"/>
              </w:numPr>
              <w:ind w:left="330"/>
              <w:rPr>
                <w:rFonts w:ascii="Calibri" w:hAnsi="Calibri" w:cs="Calibri"/>
                <w:sz w:val="22"/>
                <w:szCs w:val="22"/>
              </w:rPr>
            </w:pPr>
            <w:r w:rsidRPr="00DC1F8C">
              <w:rPr>
                <w:rFonts w:ascii="Calibri" w:hAnsi="Calibri" w:cs="Calibri"/>
                <w:sz w:val="22"/>
                <w:szCs w:val="22"/>
              </w:rPr>
              <w:t xml:space="preserve">stosowanie struktur danych i znaczenia danych zawartych w tych strukturach, a także słowników, schematów klasyfikacyjnych, taksonomii oraz list kodowych dla danych w rejestrze publicznym, zgodnie z informacjami </w:t>
            </w:r>
            <w:r w:rsidRPr="00DC1F8C">
              <w:rPr>
                <w:rFonts w:ascii="Calibri" w:hAnsi="Calibri" w:cs="Calibri"/>
                <w:sz w:val="22"/>
                <w:szCs w:val="22"/>
              </w:rPr>
              <w:lastRenderedPageBreak/>
              <w:t>opublikowanymi w repozytorium interoperacyjności, o którym mowa w art. 12k ustawy o informatyzacji</w:t>
            </w:r>
            <w:r>
              <w:rPr>
                <w:rFonts w:ascii="Calibri" w:hAnsi="Calibri" w:cs="Calibri"/>
                <w:sz w:val="22"/>
                <w:szCs w:val="22"/>
              </w:rPr>
              <w:t>,</w:t>
            </w:r>
          </w:p>
          <w:p w14:paraId="4ECAC6FD" w14:textId="77777777" w:rsidR="003773FA" w:rsidRDefault="003773FA" w:rsidP="00E447EE">
            <w:pPr>
              <w:pStyle w:val="Akapitzlist"/>
              <w:numPr>
                <w:ilvl w:val="1"/>
                <w:numId w:val="4"/>
              </w:numPr>
              <w:ind w:left="330"/>
              <w:rPr>
                <w:rFonts w:ascii="Calibri" w:hAnsi="Calibri" w:cs="Calibri"/>
                <w:sz w:val="22"/>
                <w:szCs w:val="22"/>
              </w:rPr>
            </w:pPr>
            <w:r w:rsidRPr="000A1617">
              <w:rPr>
                <w:rFonts w:ascii="Calibri" w:hAnsi="Calibri" w:cs="Calibri"/>
                <w:sz w:val="22"/>
                <w:szCs w:val="22"/>
              </w:rPr>
              <w:t>stosowanie w rejestrach publicznych odwołań do rejestrów publicznych zawierających dane referencyjne w zakresie niezbędnym do realizacji zadań publicznych</w:t>
            </w:r>
            <w:r>
              <w:rPr>
                <w:rFonts w:ascii="Calibri" w:hAnsi="Calibri" w:cs="Calibri"/>
                <w:sz w:val="22"/>
                <w:szCs w:val="22"/>
              </w:rPr>
              <w:t>;</w:t>
            </w:r>
          </w:p>
          <w:p w14:paraId="5440B079" w14:textId="77777777" w:rsidR="003773FA" w:rsidRPr="007C2722" w:rsidRDefault="003773FA" w:rsidP="00E447EE">
            <w:pPr>
              <w:pStyle w:val="Akapitzlist"/>
              <w:numPr>
                <w:ilvl w:val="0"/>
                <w:numId w:val="4"/>
              </w:numPr>
              <w:ind w:left="330"/>
              <w:rPr>
                <w:rFonts w:ascii="Calibri" w:hAnsi="Calibri" w:cs="Calibri"/>
                <w:sz w:val="22"/>
                <w:szCs w:val="22"/>
              </w:rPr>
            </w:pPr>
            <w:r w:rsidRPr="007C2722">
              <w:rPr>
                <w:rFonts w:ascii="Calibri" w:hAnsi="Calibri" w:cs="Calibri"/>
                <w:sz w:val="22"/>
                <w:szCs w:val="22"/>
              </w:rPr>
              <w:t>Zbieranie i aktualizacja danych na potrzeby prowadzenia rejestru publicznego bazuje na udokumentowanych i zestandaryzowanych procesach oraz regułach zarządzania danymi, zawierających reguły kontroli, korekty, anonimizacji, wprowadzania i synchronizacji oraz integracji danych, których celem jest zapewnienie kompletności, spójności i jednolitości danych.</w:t>
            </w:r>
          </w:p>
          <w:p w14:paraId="06E583E9" w14:textId="56C7C629" w:rsidR="003773FA" w:rsidRPr="009B7139" w:rsidRDefault="003773FA" w:rsidP="00527D6B">
            <w:pPr>
              <w:pStyle w:val="Akapitzlist"/>
              <w:numPr>
                <w:ilvl w:val="0"/>
                <w:numId w:val="4"/>
              </w:numPr>
              <w:ind w:left="330"/>
              <w:rPr>
                <w:rFonts w:ascii="Calibri" w:hAnsi="Calibri" w:cs="Calibri"/>
                <w:bCs/>
                <w:sz w:val="22"/>
                <w:szCs w:val="22"/>
              </w:rPr>
            </w:pPr>
            <w:r w:rsidRPr="007C2722">
              <w:rPr>
                <w:rFonts w:ascii="Calibri" w:hAnsi="Calibri" w:cs="Calibri"/>
                <w:sz w:val="22"/>
                <w:szCs w:val="22"/>
              </w:rPr>
              <w:t>System teleinformatyczny, za pomocą którego są zbierane lub aktualizowane dane na potrzeby rejestru publicznego, zapewnia stosowanie – w ramach graficznego interfejsu użytkownika i interfejsów programistycznych aplikacji – ustalonych reguł kontroli wprowadzanych danych wraz z odpowiednimi objaśnieniami.</w:t>
            </w:r>
            <w:r>
              <w:rPr>
                <w:rFonts w:ascii="Calibri" w:hAnsi="Calibri" w:cs="Calibri"/>
                <w:sz w:val="22"/>
                <w:szCs w:val="22"/>
              </w:rPr>
              <w:t>”</w:t>
            </w:r>
          </w:p>
        </w:tc>
      </w:tr>
      <w:tr w:rsidR="003773FA" w:rsidRPr="005D7812" w14:paraId="264788EC" w14:textId="4830B467" w:rsidTr="00A16C08">
        <w:tc>
          <w:tcPr>
            <w:tcW w:w="455" w:type="dxa"/>
          </w:tcPr>
          <w:p w14:paraId="56A5AAE0" w14:textId="5E016E7D" w:rsidR="003773FA" w:rsidRPr="005D7812" w:rsidRDefault="003773FA" w:rsidP="007D271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32</w:t>
            </w:r>
          </w:p>
        </w:tc>
        <w:tc>
          <w:tcPr>
            <w:tcW w:w="958" w:type="dxa"/>
          </w:tcPr>
          <w:p w14:paraId="2C9937A1" w14:textId="7F103658"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49AEDEF4"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dot. dokumentu 2_Projekt_uzasadnienia</w:t>
            </w:r>
            <w:r w:rsidRPr="009B7139">
              <w:rPr>
                <w:rFonts w:ascii="Calibri" w:hAnsi="Calibri" w:cs="Calibri"/>
                <w:bCs/>
                <w:sz w:val="22"/>
                <w:szCs w:val="22"/>
              </w:rPr>
              <w:br/>
              <w:t xml:space="preserve">_do_uchwaly_RM_ID151, </w:t>
            </w:r>
            <w:r w:rsidRPr="009B7139">
              <w:rPr>
                <w:rFonts w:ascii="Calibri" w:hAnsi="Calibri" w:cs="Calibri"/>
                <w:bCs/>
                <w:sz w:val="22"/>
                <w:szCs w:val="22"/>
              </w:rPr>
              <w:br/>
              <w:t xml:space="preserve">pkt. II Zakres regulacji i </w:t>
            </w:r>
            <w:r w:rsidRPr="009B7139">
              <w:rPr>
                <w:rFonts w:ascii="Calibri" w:hAnsi="Calibri" w:cs="Calibri"/>
                <w:bCs/>
                <w:sz w:val="22"/>
                <w:szCs w:val="22"/>
              </w:rPr>
              <w:br/>
              <w:t>uzasadnienie obszar cyt.,</w:t>
            </w:r>
          </w:p>
          <w:p w14:paraId="0CF7F6AE" w14:textId="54AC03D1"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s. 4., </w:t>
            </w:r>
            <w:r w:rsidRPr="009B7139">
              <w:rPr>
                <w:rFonts w:ascii="Calibri" w:hAnsi="Calibri" w:cs="Calibri"/>
                <w:bCs/>
                <w:sz w:val="22"/>
                <w:szCs w:val="22"/>
              </w:rPr>
              <w:br/>
              <w:t>w powiązaniu z treścią dokumentu 3_Strategia_Cyfryz</w:t>
            </w:r>
            <w:r w:rsidRPr="009B7139">
              <w:rPr>
                <w:rFonts w:ascii="Calibri" w:hAnsi="Calibri" w:cs="Calibri"/>
                <w:bCs/>
                <w:sz w:val="22"/>
                <w:szCs w:val="22"/>
              </w:rPr>
              <w:lastRenderedPageBreak/>
              <w:t>acji_Panstwa_ID151</w:t>
            </w:r>
          </w:p>
        </w:tc>
        <w:tc>
          <w:tcPr>
            <w:tcW w:w="2680" w:type="dxa"/>
          </w:tcPr>
          <w:p w14:paraId="1FBF26DD" w14:textId="789EBAD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Dotyczy fragmentu:</w:t>
            </w:r>
            <w:r w:rsidRPr="009B7139">
              <w:rPr>
                <w:rFonts w:ascii="Calibri" w:hAnsi="Calibri" w:cs="Calibri"/>
                <w:bCs/>
                <w:sz w:val="22"/>
                <w:szCs w:val="22"/>
              </w:rPr>
              <w:br/>
              <w:t>„</w:t>
            </w:r>
            <w:r w:rsidRPr="009B7139">
              <w:rPr>
                <w:rFonts w:ascii="Calibri" w:hAnsi="Calibri" w:cs="Calibri"/>
                <w:bCs/>
                <w:i/>
                <w:iCs/>
                <w:sz w:val="22"/>
                <w:szCs w:val="22"/>
              </w:rPr>
              <w:t>W Strategii zidentyfikowano kluczowe (horyzontalne) obszary: (…)</w:t>
            </w:r>
            <w:r w:rsidRPr="009B7139">
              <w:rPr>
                <w:rFonts w:ascii="Calibri" w:hAnsi="Calibri" w:cs="Calibri"/>
                <w:bCs/>
                <w:i/>
                <w:iCs/>
                <w:sz w:val="22"/>
                <w:szCs w:val="22"/>
              </w:rPr>
              <w:br/>
              <w:t xml:space="preserve">2) wzmocnienie kompetencji przyszłości, których znaczenie jest istotne zarówno dla społeczeństwa, jak i całego systemu funkcjonowania państwa. Priorytetem będzie wzmocnienie umiejętności cyfrowych na poziomie podstawowym </w:t>
            </w:r>
            <w:r w:rsidRPr="009B7139">
              <w:rPr>
                <w:rFonts w:ascii="Calibri" w:hAnsi="Calibri" w:cs="Calibri"/>
                <w:bCs/>
                <w:i/>
                <w:iCs/>
                <w:sz w:val="22"/>
                <w:szCs w:val="22"/>
              </w:rPr>
              <w:lastRenderedPageBreak/>
              <w:t>i ponadpodstawowym, efektywna edukacja o wysokiej jakości oraz higiena cyfrowa. Ważnym elementem jest również kształcenie specjalistów (ze szczególnym uwzględnieniem pracowników administracji publicznej, w tym samorządowej) w dziedzinie nowych technologii na rzecz wzmocnienia konkurencyjności polskiego rynku; …”</w:t>
            </w:r>
            <w:r w:rsidRPr="009B7139">
              <w:rPr>
                <w:rFonts w:ascii="Calibri" w:hAnsi="Calibri" w:cs="Calibri"/>
                <w:bCs/>
                <w:sz w:val="22"/>
                <w:szCs w:val="22"/>
              </w:rPr>
              <w:br/>
            </w:r>
            <w:r w:rsidRPr="009B7139">
              <w:rPr>
                <w:rFonts w:ascii="Calibri" w:hAnsi="Calibri" w:cs="Calibri"/>
                <w:bCs/>
                <w:sz w:val="22"/>
                <w:szCs w:val="22"/>
              </w:rPr>
              <w:br/>
              <w:t xml:space="preserve">Komentarz: </w:t>
            </w:r>
            <w:r w:rsidRPr="009B7139">
              <w:rPr>
                <w:rFonts w:ascii="Calibri" w:hAnsi="Calibri" w:cs="Calibri"/>
                <w:bCs/>
                <w:sz w:val="22"/>
                <w:szCs w:val="22"/>
              </w:rPr>
              <w:br/>
              <w:t xml:space="preserve">Sugerujemy poszerzenie opisu w dokumencie Strategii Cyfryzacji Państwa dot.. katalogu, zakresu kompetencji podstawowych, poszerzenie opisu dot. szkoleń, weryfikacji kwalifikacji, zakresu kompetencji, oraz zapisu ogólnego dot. zakresu możliwych interakcji/działań dot. wszelakich Instytucji pomocniczych (jak np. dedykowane i certyfikowane ośrodki szkoleniowe; komercyjne i rządowe/państwowe) oraz nadrzędnych (nadzorujące, </w:t>
            </w:r>
            <w:r w:rsidRPr="009B7139">
              <w:rPr>
                <w:rFonts w:ascii="Calibri" w:hAnsi="Calibri" w:cs="Calibri"/>
                <w:bCs/>
                <w:sz w:val="22"/>
                <w:szCs w:val="22"/>
              </w:rPr>
              <w:lastRenderedPageBreak/>
              <w:t>doradcze, specjaliści rządowi, agencje cyberbezpieczeństwa - państwowe i europejskie) wspierających rozwój i bieżące funkcjonowanie mającego niwelować luki pomiędzy wiedzą na poziomie nikłym a podstawowym oraz dążyć realizując strategiczny plan do efektywnego powiększania liczby pracowników administracji państwowej z wiedzą ponadpodstawową w ujęciu globalnym.</w:t>
            </w:r>
          </w:p>
        </w:tc>
        <w:tc>
          <w:tcPr>
            <w:tcW w:w="4550" w:type="dxa"/>
          </w:tcPr>
          <w:p w14:paraId="0342A1DD" w14:textId="24077DE3"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 xml:space="preserve">Powiązanie poszerzania zakresu obowiązków vs dalsze możliwości efektywnego, sprawnego działania na stanowiskach ICT przy bieżących, standardowych zadaniach, analiza konieczności rozbudowy wielkości liczby etatów zespołów specjalistów oraz planów i zakresu szkoleń, w tym obiektywnej weryfikacji kwalifikacji oraz określenia katalogu zakresów podstawowych i ponadpodstawowych umiejętności cyfrowych, zapewnienia dodatkowego wsparcia kompetencyjnego, instytucji oraz zespołów doradczych dla wytworzenia, wsparcia i utrzymania w pełni wykwalifikowanego personelu (na szczeblach lokalnych i szerszych), </w:t>
            </w:r>
            <w:r w:rsidRPr="009B7139">
              <w:rPr>
                <w:rFonts w:ascii="Calibri" w:hAnsi="Calibri" w:cs="Calibri"/>
                <w:bCs/>
                <w:sz w:val="22"/>
                <w:szCs w:val="22"/>
              </w:rPr>
              <w:lastRenderedPageBreak/>
              <w:t>który to miałby bieżące zadania realizować, utrzymywać wiedzę na najwyższym poziomi z dodatkowym oglądem (i weryfikacją bieżącą) na optymalizację i utrzymanie ciągłości rozwoju kompetencji przyszłości.</w:t>
            </w:r>
          </w:p>
        </w:tc>
        <w:tc>
          <w:tcPr>
            <w:tcW w:w="4819" w:type="dxa"/>
          </w:tcPr>
          <w:p w14:paraId="188B9887" w14:textId="4501B4EB" w:rsidR="003773FA" w:rsidRPr="00395288" w:rsidRDefault="003773FA" w:rsidP="007F26BC">
            <w:pPr>
              <w:rPr>
                <w:rFonts w:ascii="Calibri" w:hAnsi="Calibri" w:cs="Calibri"/>
                <w:b/>
                <w:bCs/>
                <w:sz w:val="22"/>
                <w:szCs w:val="22"/>
              </w:rPr>
            </w:pPr>
            <w:r w:rsidRPr="00395288">
              <w:rPr>
                <w:rFonts w:ascii="Calibri" w:hAnsi="Calibri" w:cs="Calibri"/>
                <w:b/>
                <w:bCs/>
                <w:sz w:val="22"/>
                <w:szCs w:val="22"/>
              </w:rPr>
              <w:lastRenderedPageBreak/>
              <w:t>Wyjaśnienie</w:t>
            </w:r>
          </w:p>
          <w:p w14:paraId="0C378BB6" w14:textId="3E672672" w:rsidR="003773FA" w:rsidRPr="002D72C7" w:rsidRDefault="003773FA" w:rsidP="007F26BC">
            <w:pPr>
              <w:rPr>
                <w:rFonts w:ascii="Calibri" w:hAnsi="Calibri" w:cs="Calibri"/>
                <w:sz w:val="22"/>
                <w:szCs w:val="22"/>
              </w:rPr>
            </w:pPr>
            <w:r w:rsidRPr="002D72C7">
              <w:rPr>
                <w:rFonts w:ascii="Calibri" w:hAnsi="Calibri" w:cs="Calibri"/>
                <w:sz w:val="22"/>
                <w:szCs w:val="22"/>
              </w:rPr>
              <w:t>Obecny zapis dotyczący kompetencji przyszłości w Strategii został sformułowany na poziomie ogólności charakterystycznym dla dokumentu strategicznego, którego funkcją jest wskazanie kierunków działań, a nie tworzenie szczegółowych katalogów kompetencji, modeli szkoleniowych czy opisów instytucjonalnych mechanizmów wsparcia.</w:t>
            </w:r>
          </w:p>
          <w:p w14:paraId="49F7846E" w14:textId="0B6942AA" w:rsidR="003773FA" w:rsidRPr="002D72C7" w:rsidRDefault="003773FA" w:rsidP="00C35A9A">
            <w:pPr>
              <w:rPr>
                <w:rFonts w:ascii="Calibri" w:hAnsi="Calibri" w:cs="Calibri"/>
                <w:sz w:val="22"/>
                <w:szCs w:val="22"/>
              </w:rPr>
            </w:pPr>
            <w:r w:rsidRPr="002D72C7">
              <w:rPr>
                <w:rFonts w:ascii="Calibri" w:hAnsi="Calibri" w:cs="Calibri"/>
                <w:sz w:val="22"/>
                <w:szCs w:val="22"/>
              </w:rPr>
              <w:t xml:space="preserve">Strategia wyznacza ramy, w których mieszczą się zarówno zagadnienia związane z rozwojem kompetencji podstawowych i ponadpodstawowych, jak i systemem szkoleń, certyfikacji oraz współpracy z instytucjami wspierającymi ten proces. Szczegółowe </w:t>
            </w:r>
            <w:r w:rsidRPr="002D72C7">
              <w:rPr>
                <w:rFonts w:ascii="Calibri" w:hAnsi="Calibri" w:cs="Calibri"/>
                <w:sz w:val="22"/>
                <w:szCs w:val="22"/>
              </w:rPr>
              <w:lastRenderedPageBreak/>
              <w:t>rozwiązania</w:t>
            </w:r>
            <w:r>
              <w:rPr>
                <w:rFonts w:ascii="Calibri" w:hAnsi="Calibri" w:cs="Calibri"/>
                <w:sz w:val="22"/>
                <w:szCs w:val="22"/>
              </w:rPr>
              <w:t xml:space="preserve"> przewidziane są do</w:t>
            </w:r>
            <w:r w:rsidRPr="002D72C7">
              <w:rPr>
                <w:rFonts w:ascii="Calibri" w:hAnsi="Calibri" w:cs="Calibri"/>
                <w:sz w:val="22"/>
                <w:szCs w:val="22"/>
              </w:rPr>
              <w:t xml:space="preserve"> </w:t>
            </w:r>
            <w:r>
              <w:rPr>
                <w:rFonts w:ascii="Calibri" w:hAnsi="Calibri" w:cs="Calibri"/>
                <w:sz w:val="22"/>
                <w:szCs w:val="22"/>
              </w:rPr>
              <w:t xml:space="preserve">doprecyzowania </w:t>
            </w:r>
            <w:r w:rsidRPr="002D72C7">
              <w:rPr>
                <w:rFonts w:ascii="Calibri" w:hAnsi="Calibri" w:cs="Calibri"/>
                <w:sz w:val="22"/>
                <w:szCs w:val="22"/>
              </w:rPr>
              <w:t xml:space="preserve">na poziomie </w:t>
            </w:r>
            <w:r>
              <w:rPr>
                <w:rFonts w:ascii="Calibri" w:hAnsi="Calibri" w:cs="Calibri"/>
                <w:sz w:val="22"/>
                <w:szCs w:val="22"/>
              </w:rPr>
              <w:t xml:space="preserve">działań </w:t>
            </w:r>
            <w:r w:rsidRPr="002D72C7">
              <w:rPr>
                <w:rFonts w:ascii="Calibri" w:hAnsi="Calibri" w:cs="Calibri"/>
                <w:sz w:val="22"/>
                <w:szCs w:val="22"/>
              </w:rPr>
              <w:t>wykonawczych</w:t>
            </w:r>
            <w:r>
              <w:rPr>
                <w:rFonts w:ascii="Calibri" w:hAnsi="Calibri" w:cs="Calibri"/>
                <w:sz w:val="22"/>
                <w:szCs w:val="22"/>
              </w:rPr>
              <w:t>.</w:t>
            </w:r>
          </w:p>
          <w:p w14:paraId="2E4849E4" w14:textId="5A71F137" w:rsidR="003773FA" w:rsidRPr="009B7139" w:rsidRDefault="003773FA" w:rsidP="007F26BC">
            <w:pPr>
              <w:rPr>
                <w:rFonts w:ascii="Calibri" w:hAnsi="Calibri" w:cs="Calibri"/>
                <w:bCs/>
                <w:sz w:val="22"/>
                <w:szCs w:val="22"/>
              </w:rPr>
            </w:pPr>
            <w:r w:rsidRPr="002D72C7">
              <w:rPr>
                <w:rFonts w:ascii="Calibri" w:hAnsi="Calibri" w:cs="Calibri"/>
                <w:sz w:val="22"/>
                <w:szCs w:val="22"/>
              </w:rPr>
              <w:t>Jednocześnie pragniemy podkreślić, że wskazana problematyka mieści się w ramach obecnego zapisu.</w:t>
            </w:r>
          </w:p>
        </w:tc>
      </w:tr>
      <w:tr w:rsidR="003773FA" w:rsidRPr="005D7812" w14:paraId="7DAAB4FC" w14:textId="7568F1D0" w:rsidTr="00A16C08">
        <w:tc>
          <w:tcPr>
            <w:tcW w:w="455" w:type="dxa"/>
          </w:tcPr>
          <w:p w14:paraId="6575D49F" w14:textId="157302E2" w:rsidR="003773FA" w:rsidRPr="005D7812" w:rsidRDefault="003773FA" w:rsidP="004D5F7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33</w:t>
            </w:r>
          </w:p>
        </w:tc>
        <w:tc>
          <w:tcPr>
            <w:tcW w:w="958" w:type="dxa"/>
          </w:tcPr>
          <w:p w14:paraId="746ACB13" w14:textId="2C01CACD"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6ADEB152"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1 - str. 5</w:t>
            </w:r>
            <w:r w:rsidRPr="009B7139">
              <w:rPr>
                <w:rFonts w:ascii="Calibri" w:hAnsi="Calibri" w:cs="Calibri"/>
                <w:bCs/>
                <w:sz w:val="22"/>
                <w:szCs w:val="22"/>
              </w:rPr>
              <w:br/>
              <w:t xml:space="preserve">Jest: "cyfryzacja procesów administracyjnych i postępowań sądowych, w tym automatyzacja i optymalizacja wykonywania procesów poprzez m.in. pełne wdrożenie elektronicznego obiegu dokumentów czy wykorzystywanie e-usług i nowoczesnych technologii (również w obszarach wymiaru </w:t>
            </w:r>
            <w:r w:rsidRPr="009B7139">
              <w:rPr>
                <w:rFonts w:ascii="Calibri" w:hAnsi="Calibri" w:cs="Calibri"/>
                <w:bCs/>
                <w:sz w:val="22"/>
                <w:szCs w:val="22"/>
              </w:rPr>
              <w:lastRenderedPageBreak/>
              <w:t>sprawiedliwości oraz tworzenia prawa), a także dostosowanie przepisów prawa oraz monitoring informatyzacji podmiotów publicznych, które pozwolą efektywniej kierować procesem wdrażania zmian,"</w:t>
            </w:r>
          </w:p>
          <w:p w14:paraId="3FFD86A6" w14:textId="77777777" w:rsidR="003773FA" w:rsidRPr="009B7139" w:rsidRDefault="003773FA" w:rsidP="004C62D6">
            <w:pPr>
              <w:rPr>
                <w:rFonts w:ascii="Calibri" w:hAnsi="Calibri" w:cs="Calibri"/>
                <w:bCs/>
                <w:sz w:val="22"/>
                <w:szCs w:val="22"/>
              </w:rPr>
            </w:pPr>
          </w:p>
        </w:tc>
        <w:tc>
          <w:tcPr>
            <w:tcW w:w="2680" w:type="dxa"/>
          </w:tcPr>
          <w:p w14:paraId="7C458FA5" w14:textId="77777777" w:rsidR="003773FA" w:rsidRPr="009B7139" w:rsidRDefault="003773FA" w:rsidP="004C62D6">
            <w:pPr>
              <w:tabs>
                <w:tab w:val="left" w:pos="2927"/>
              </w:tabs>
              <w:rPr>
                <w:rFonts w:ascii="Calibri" w:hAnsi="Calibri" w:cs="Calibri"/>
                <w:bCs/>
                <w:sz w:val="22"/>
                <w:szCs w:val="22"/>
              </w:rPr>
            </w:pPr>
            <w:r w:rsidRPr="009B7139">
              <w:rPr>
                <w:rFonts w:ascii="Calibri" w:hAnsi="Calibri" w:cs="Calibri"/>
                <w:bCs/>
                <w:sz w:val="22"/>
                <w:szCs w:val="22"/>
              </w:rPr>
              <w:lastRenderedPageBreak/>
              <w:t>Proponujemy, aby zmienić wyróżniony fragment na "pełne wdrożenie elektronicznego zarządzania dokumentacją (EZD)" - będzie to zgodne treścią Strategii bo tam jest mowa o EZD, a nie EOD.</w:t>
            </w:r>
          </w:p>
          <w:p w14:paraId="7C2353C3" w14:textId="13A4ACB2" w:rsidR="003773FA" w:rsidRPr="009B7139" w:rsidRDefault="003773FA" w:rsidP="004C62D6">
            <w:pPr>
              <w:rPr>
                <w:rFonts w:ascii="Calibri" w:hAnsi="Calibri" w:cs="Calibri"/>
                <w:bCs/>
                <w:sz w:val="22"/>
                <w:szCs w:val="22"/>
              </w:rPr>
            </w:pPr>
            <w:r w:rsidRPr="009B7139">
              <w:rPr>
                <w:rFonts w:ascii="Calibri" w:hAnsi="Calibri" w:cs="Calibri"/>
                <w:bCs/>
                <w:sz w:val="22"/>
                <w:szCs w:val="22"/>
              </w:rPr>
              <w:t>EOD - system teleinformatyczny do elektronicznego obiegu dokumentów pozwalający jedynie na „zelektronizowanie” obiegu pism przy jednoczesnym utrzymywaniu gromadzenia akt spraw w postaci tradycyjnej (papierowo).</w:t>
            </w:r>
            <w:r w:rsidRPr="009B7139">
              <w:rPr>
                <w:rFonts w:ascii="Calibri" w:hAnsi="Calibri" w:cs="Calibri"/>
                <w:bCs/>
                <w:sz w:val="22"/>
                <w:szCs w:val="22"/>
              </w:rPr>
              <w:br/>
              <w:t xml:space="preserve">EZD - system </w:t>
            </w:r>
            <w:r w:rsidRPr="009B7139">
              <w:rPr>
                <w:rFonts w:ascii="Calibri" w:hAnsi="Calibri" w:cs="Calibri"/>
                <w:bCs/>
                <w:sz w:val="22"/>
                <w:szCs w:val="22"/>
              </w:rPr>
              <w:lastRenderedPageBreak/>
              <w:t>teleinformatyczny do elektronicznego zarządzania dokumentacją pozwalający stosować elektroniczne akta spraw oraz ich archiwizację.</w:t>
            </w:r>
            <w:r w:rsidRPr="009B7139">
              <w:rPr>
                <w:rFonts w:ascii="Calibri" w:hAnsi="Calibri" w:cs="Calibri"/>
                <w:bCs/>
                <w:sz w:val="22"/>
                <w:szCs w:val="22"/>
              </w:rPr>
              <w:br/>
              <w:t>system klasy EZD umożliwia odzwierciedlenie sposobu załatwienia spraw, ponieważ wszystkie czynności kancelaryjne oraz ich dokumentowanie wykonuje się w ramach tego systemu teleinformatycznego, w szczególności dotyczy to: prowadzenia rejestru przesyłek wpływających i wychodzących oraz spisów spraw, wykonywania dekretacji, akceptacji, w szczególności przez podpisanie dokumentów elektronicznych odpowiednim podpisem elektronicznym,</w:t>
            </w:r>
            <w:r w:rsidRPr="009B7139">
              <w:rPr>
                <w:rFonts w:ascii="Calibri" w:hAnsi="Calibri" w:cs="Calibri"/>
                <w:bCs/>
                <w:sz w:val="22"/>
                <w:szCs w:val="22"/>
              </w:rPr>
              <w:br/>
              <w:t>gromadzenia przyporządkowanych do właściwych spraw wszelkich dokumentów elektronicznych mających znaczenie dla udokumentowania przebiegu załatwiania</w:t>
            </w:r>
            <w:r w:rsidRPr="009B7139">
              <w:rPr>
                <w:rFonts w:ascii="Calibri" w:hAnsi="Calibri" w:cs="Calibri"/>
                <w:bCs/>
                <w:sz w:val="22"/>
                <w:szCs w:val="22"/>
              </w:rPr>
              <w:br/>
              <w:t>i rozstrzygania tych spraw.</w:t>
            </w:r>
            <w:r w:rsidRPr="009B7139">
              <w:rPr>
                <w:rFonts w:ascii="Calibri" w:hAnsi="Calibri" w:cs="Calibri"/>
                <w:bCs/>
                <w:sz w:val="22"/>
                <w:szCs w:val="22"/>
              </w:rPr>
              <w:tab/>
            </w:r>
          </w:p>
        </w:tc>
        <w:tc>
          <w:tcPr>
            <w:tcW w:w="4550" w:type="dxa"/>
          </w:tcPr>
          <w:p w14:paraId="7251484A" w14:textId="77777777" w:rsidR="003773FA" w:rsidRPr="009B7139" w:rsidRDefault="003773FA" w:rsidP="004C62D6">
            <w:pPr>
              <w:rPr>
                <w:rFonts w:ascii="Calibri" w:hAnsi="Calibri" w:cs="Calibri"/>
                <w:bCs/>
                <w:sz w:val="22"/>
                <w:szCs w:val="22"/>
              </w:rPr>
            </w:pPr>
          </w:p>
        </w:tc>
        <w:tc>
          <w:tcPr>
            <w:tcW w:w="4819" w:type="dxa"/>
          </w:tcPr>
          <w:p w14:paraId="0FE28A18" w14:textId="4A1414F7" w:rsidR="003773FA" w:rsidRPr="00395288" w:rsidRDefault="003773FA" w:rsidP="004C62D6">
            <w:pPr>
              <w:rPr>
                <w:rFonts w:ascii="Calibri" w:hAnsi="Calibri" w:cs="Calibri"/>
                <w:b/>
                <w:sz w:val="22"/>
                <w:szCs w:val="22"/>
              </w:rPr>
            </w:pPr>
            <w:r w:rsidRPr="00395288">
              <w:rPr>
                <w:rFonts w:ascii="Calibri" w:hAnsi="Calibri" w:cs="Calibri"/>
                <w:b/>
                <w:sz w:val="22"/>
                <w:szCs w:val="22"/>
              </w:rPr>
              <w:t>Uwaga uwzględniona</w:t>
            </w:r>
          </w:p>
          <w:p w14:paraId="1358A116" w14:textId="570FB012" w:rsidR="003773FA" w:rsidRDefault="003773FA" w:rsidP="004C62D6">
            <w:pPr>
              <w:rPr>
                <w:rFonts w:ascii="Calibri" w:hAnsi="Calibri" w:cs="Calibri"/>
                <w:bCs/>
                <w:sz w:val="22"/>
                <w:szCs w:val="22"/>
              </w:rPr>
            </w:pPr>
            <w:r>
              <w:rPr>
                <w:rFonts w:ascii="Calibri" w:hAnsi="Calibri" w:cs="Calibri"/>
                <w:bCs/>
                <w:sz w:val="22"/>
                <w:szCs w:val="22"/>
              </w:rPr>
              <w:t>Wprowadzono zmianę w uzasadnieniu do projektu uchwały RM.</w:t>
            </w:r>
          </w:p>
          <w:p w14:paraId="334F20D1" w14:textId="41531F65" w:rsidR="003773FA" w:rsidRPr="009B7139" w:rsidRDefault="003773FA" w:rsidP="004C62D6">
            <w:pPr>
              <w:rPr>
                <w:rFonts w:ascii="Calibri" w:hAnsi="Calibri" w:cs="Calibri"/>
                <w:bCs/>
                <w:sz w:val="22"/>
                <w:szCs w:val="22"/>
              </w:rPr>
            </w:pPr>
            <w:r>
              <w:rPr>
                <w:rFonts w:ascii="Calibri" w:hAnsi="Calibri" w:cs="Calibri"/>
                <w:bCs/>
                <w:sz w:val="22"/>
                <w:szCs w:val="22"/>
              </w:rPr>
              <w:t>Propozycja zmiany: „w tym wdrożenie elektronicznego zarządzania dokumentacją czy wykorzystywanie e-usług (…)”.</w:t>
            </w:r>
          </w:p>
        </w:tc>
      </w:tr>
      <w:tr w:rsidR="003773FA" w:rsidRPr="005D7812" w14:paraId="1BBDAC2D" w14:textId="5D778E33" w:rsidTr="00A16C08">
        <w:tc>
          <w:tcPr>
            <w:tcW w:w="455" w:type="dxa"/>
          </w:tcPr>
          <w:p w14:paraId="48D6CA8A" w14:textId="21350BA2" w:rsidR="003773FA" w:rsidRPr="005D7812" w:rsidRDefault="003773FA" w:rsidP="00970306">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34</w:t>
            </w:r>
          </w:p>
        </w:tc>
        <w:tc>
          <w:tcPr>
            <w:tcW w:w="958" w:type="dxa"/>
          </w:tcPr>
          <w:p w14:paraId="7324EFE3" w14:textId="5BCDE5A0"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62D5C9AF"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2 str. 5</w:t>
            </w:r>
          </w:p>
          <w:p w14:paraId="3EA72CCB"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Jest: "cyfrowa tożsamość, czyli dalszy rozwój środków identyfikacji elektronicznej obejmujący zwiększenie ich wykorzystania (również w usługach transgranicznych), bezpieczeństwa i dostępności, a także utworzenie środka identyfikacji elektronicznej dla osoby prawnej"</w:t>
            </w:r>
          </w:p>
          <w:p w14:paraId="6B13DCE9" w14:textId="77777777" w:rsidR="003773FA" w:rsidRPr="009B7139" w:rsidRDefault="003773FA" w:rsidP="004C62D6">
            <w:pPr>
              <w:rPr>
                <w:rFonts w:ascii="Calibri" w:hAnsi="Calibri" w:cs="Calibri"/>
                <w:bCs/>
                <w:sz w:val="22"/>
                <w:szCs w:val="22"/>
              </w:rPr>
            </w:pPr>
          </w:p>
        </w:tc>
        <w:tc>
          <w:tcPr>
            <w:tcW w:w="2680" w:type="dxa"/>
          </w:tcPr>
          <w:p w14:paraId="2E6E4901" w14:textId="77777777" w:rsidR="003773FA" w:rsidRPr="009B7139" w:rsidRDefault="003773FA" w:rsidP="004C62D6">
            <w:pPr>
              <w:rPr>
                <w:rFonts w:ascii="Calibri" w:hAnsi="Calibri" w:cs="Calibri"/>
                <w:bCs/>
                <w:sz w:val="22"/>
                <w:szCs w:val="22"/>
              </w:rPr>
            </w:pPr>
          </w:p>
          <w:p w14:paraId="57F37C5C"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Czy są podtrzymane plany aby utworzyć środek identyfikacji dla urzędników, aby nie musieli wykorzystywać osobistych środków identyfikacji do wykonywania obowiązków służbowych - były takie plany, jeżeli mają być zrealizowane warto je tu dopisać w nawiasie: ( w tym dla urzędników)?</w:t>
            </w:r>
          </w:p>
          <w:p w14:paraId="32F6BCD3" w14:textId="77777777" w:rsidR="003773FA" w:rsidRPr="009B7139" w:rsidRDefault="003773FA" w:rsidP="004C62D6">
            <w:pPr>
              <w:rPr>
                <w:rFonts w:ascii="Calibri" w:hAnsi="Calibri" w:cs="Calibri"/>
                <w:bCs/>
                <w:sz w:val="22"/>
                <w:szCs w:val="22"/>
              </w:rPr>
            </w:pPr>
          </w:p>
          <w:p w14:paraId="740EC3D0" w14:textId="77777777" w:rsidR="003773FA" w:rsidRPr="009B7139" w:rsidRDefault="003773FA" w:rsidP="004C62D6">
            <w:pPr>
              <w:rPr>
                <w:rFonts w:ascii="Calibri" w:hAnsi="Calibri" w:cs="Calibri"/>
                <w:bCs/>
                <w:sz w:val="22"/>
                <w:szCs w:val="22"/>
              </w:rPr>
            </w:pPr>
          </w:p>
        </w:tc>
        <w:tc>
          <w:tcPr>
            <w:tcW w:w="4550" w:type="dxa"/>
          </w:tcPr>
          <w:p w14:paraId="757AF56D" w14:textId="77777777" w:rsidR="003773FA" w:rsidRPr="009B7139" w:rsidRDefault="003773FA" w:rsidP="004C62D6">
            <w:pPr>
              <w:rPr>
                <w:rFonts w:ascii="Calibri" w:hAnsi="Calibri" w:cs="Calibri"/>
                <w:bCs/>
                <w:sz w:val="22"/>
                <w:szCs w:val="22"/>
              </w:rPr>
            </w:pPr>
          </w:p>
        </w:tc>
        <w:tc>
          <w:tcPr>
            <w:tcW w:w="4819" w:type="dxa"/>
          </w:tcPr>
          <w:p w14:paraId="651D0BE2" w14:textId="6D867A4E" w:rsidR="003773FA" w:rsidRPr="00462752" w:rsidRDefault="003773FA" w:rsidP="004C62D6">
            <w:pPr>
              <w:rPr>
                <w:rFonts w:ascii="Calibri" w:hAnsi="Calibri" w:cs="Calibri"/>
                <w:b/>
                <w:sz w:val="22"/>
                <w:szCs w:val="22"/>
              </w:rPr>
            </w:pPr>
            <w:r w:rsidRPr="00462752">
              <w:rPr>
                <w:rFonts w:ascii="Calibri" w:hAnsi="Calibri" w:cs="Calibri"/>
                <w:b/>
                <w:sz w:val="22"/>
                <w:szCs w:val="22"/>
              </w:rPr>
              <w:t>Wyjaśnienie</w:t>
            </w:r>
          </w:p>
          <w:p w14:paraId="092641F9" w14:textId="676239FE" w:rsidR="003773FA" w:rsidRPr="009B7139" w:rsidRDefault="003773FA" w:rsidP="004C62D6">
            <w:pPr>
              <w:rPr>
                <w:rFonts w:ascii="Calibri" w:hAnsi="Calibri" w:cs="Calibri"/>
                <w:bCs/>
                <w:sz w:val="22"/>
                <w:szCs w:val="22"/>
              </w:rPr>
            </w:pPr>
            <w:r>
              <w:rPr>
                <w:rFonts w:ascii="Calibri" w:hAnsi="Calibri" w:cs="Calibri"/>
                <w:sz w:val="22"/>
                <w:szCs w:val="22"/>
              </w:rPr>
              <w:t>Ś</w:t>
            </w:r>
            <w:r w:rsidRPr="0057234D">
              <w:rPr>
                <w:rFonts w:ascii="Calibri" w:hAnsi="Calibri" w:cs="Calibri"/>
                <w:sz w:val="22"/>
                <w:szCs w:val="22"/>
              </w:rPr>
              <w:t>rodek identyfikacji dla podmiotów publicznych i ich reprezentantów</w:t>
            </w:r>
            <w:r>
              <w:rPr>
                <w:rFonts w:ascii="Calibri" w:hAnsi="Calibri" w:cs="Calibri"/>
                <w:sz w:val="22"/>
                <w:szCs w:val="22"/>
              </w:rPr>
              <w:t xml:space="preserve"> jest uwzględniony w strategii.</w:t>
            </w:r>
            <w:r>
              <w:rPr>
                <w:rFonts w:ascii="Calibri" w:hAnsi="Calibri" w:cs="Calibri"/>
                <w:bCs/>
                <w:sz w:val="22"/>
                <w:szCs w:val="22"/>
              </w:rPr>
              <w:t xml:space="preserve"> </w:t>
            </w:r>
          </w:p>
        </w:tc>
      </w:tr>
      <w:tr w:rsidR="003773FA" w:rsidRPr="005D7812" w14:paraId="65D5D9BF" w14:textId="35306C5A" w:rsidTr="00A16C08">
        <w:tc>
          <w:tcPr>
            <w:tcW w:w="455" w:type="dxa"/>
          </w:tcPr>
          <w:p w14:paraId="04B507CF" w14:textId="651860CF" w:rsidR="003773FA" w:rsidRPr="005D7812" w:rsidRDefault="003773FA" w:rsidP="00D259E9">
            <w:pPr>
              <w:spacing w:before="120" w:after="120"/>
              <w:jc w:val="center"/>
              <w:rPr>
                <w:rFonts w:asciiTheme="minorHAnsi" w:hAnsiTheme="minorHAnsi" w:cstheme="minorHAnsi"/>
                <w:b/>
                <w:sz w:val="22"/>
                <w:szCs w:val="22"/>
              </w:rPr>
            </w:pPr>
            <w:r>
              <w:rPr>
                <w:rFonts w:asciiTheme="minorHAnsi" w:hAnsiTheme="minorHAnsi" w:cstheme="minorHAnsi"/>
                <w:b/>
                <w:sz w:val="22"/>
                <w:szCs w:val="22"/>
              </w:rPr>
              <w:t>35</w:t>
            </w:r>
          </w:p>
        </w:tc>
        <w:tc>
          <w:tcPr>
            <w:tcW w:w="958" w:type="dxa"/>
          </w:tcPr>
          <w:p w14:paraId="2FF94001" w14:textId="04EF0C16"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7FDACF3"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str. 32 (analiza SWOT)- Silne strony.</w:t>
            </w:r>
          </w:p>
          <w:p w14:paraId="29E0A90A"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Rozwinięty rynek komercyjnych rozwiązań w zakresie identyfikacji elektronicznej.</w:t>
            </w:r>
            <w:r w:rsidRPr="009B7139">
              <w:rPr>
                <w:rFonts w:ascii="Calibri" w:hAnsi="Calibri" w:cs="Calibri"/>
                <w:bCs/>
                <w:sz w:val="22"/>
                <w:szCs w:val="22"/>
              </w:rPr>
              <w:br/>
            </w:r>
            <w:r w:rsidRPr="009B7139">
              <w:rPr>
                <w:rFonts w:ascii="Calibri" w:hAnsi="Calibri" w:cs="Calibri"/>
                <w:bCs/>
                <w:sz w:val="22"/>
                <w:szCs w:val="22"/>
              </w:rPr>
              <w:br/>
            </w:r>
          </w:p>
          <w:p w14:paraId="2AC1B867"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Propozycja dodania: oraz dostarczania systemów teleinformatycznych wspierających działania </w:t>
            </w:r>
            <w:r w:rsidRPr="009B7139">
              <w:rPr>
                <w:rFonts w:ascii="Calibri" w:hAnsi="Calibri" w:cs="Calibri"/>
                <w:bCs/>
                <w:sz w:val="22"/>
                <w:szCs w:val="22"/>
              </w:rPr>
              <w:lastRenderedPageBreak/>
              <w:t>administracji publicznej.</w:t>
            </w:r>
          </w:p>
          <w:p w14:paraId="64CC241A" w14:textId="77777777" w:rsidR="003773FA" w:rsidRPr="009B7139" w:rsidRDefault="003773FA" w:rsidP="004C62D6">
            <w:pPr>
              <w:rPr>
                <w:rFonts w:ascii="Calibri" w:hAnsi="Calibri" w:cs="Calibri"/>
                <w:bCs/>
                <w:sz w:val="22"/>
                <w:szCs w:val="22"/>
              </w:rPr>
            </w:pPr>
          </w:p>
          <w:p w14:paraId="0691EDBD"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Administracja wykorzystuje od wielu lat systemy od dostawców komercyjnych i ta wielość rozwiązań jest atutem, gdyż konkurencja sprzyja rozwojowi tych systemów i jakości oferty. Dodanie tego fragmentu będzie spójne ze wskazaną szansą: "Partnerstwo z biznesem i korzystanie z najlepszych rozwiązań rynkowych;"</w:t>
            </w:r>
          </w:p>
          <w:p w14:paraId="08193BDC" w14:textId="77777777" w:rsidR="003773FA" w:rsidRPr="009B7139" w:rsidRDefault="003773FA" w:rsidP="004C62D6">
            <w:pPr>
              <w:rPr>
                <w:rFonts w:ascii="Calibri" w:hAnsi="Calibri" w:cs="Calibri"/>
                <w:bCs/>
                <w:sz w:val="22"/>
                <w:szCs w:val="22"/>
              </w:rPr>
            </w:pPr>
          </w:p>
        </w:tc>
        <w:tc>
          <w:tcPr>
            <w:tcW w:w="2680" w:type="dxa"/>
          </w:tcPr>
          <w:p w14:paraId="275A1B8B"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Propozycja dodania: oraz dostarczania systemów teleinformatycznych wspierających działania administracji publicznej.</w:t>
            </w:r>
          </w:p>
          <w:p w14:paraId="46DF5998" w14:textId="77777777" w:rsidR="003773FA" w:rsidRPr="009B7139" w:rsidRDefault="003773FA" w:rsidP="004C62D6">
            <w:pPr>
              <w:rPr>
                <w:rFonts w:ascii="Calibri" w:hAnsi="Calibri" w:cs="Calibri"/>
                <w:bCs/>
                <w:sz w:val="22"/>
                <w:szCs w:val="22"/>
              </w:rPr>
            </w:pPr>
          </w:p>
          <w:p w14:paraId="017CFB9B"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Administracja wykorzystuje od wielu lat systemy od dostawców komercyjnych i ta wielość rozwiązań jest atutem, gdyż konkurencja sprzyja rozwojowi tych systemów i jakości oferty. Dodanie tego fragmentu będzie spójne ze wskazaną szansą: "Partnerstwo z biznesem i korzystanie z </w:t>
            </w:r>
            <w:r w:rsidRPr="009B7139">
              <w:rPr>
                <w:rFonts w:ascii="Calibri" w:hAnsi="Calibri" w:cs="Calibri"/>
                <w:bCs/>
                <w:sz w:val="22"/>
                <w:szCs w:val="22"/>
              </w:rPr>
              <w:lastRenderedPageBreak/>
              <w:t>najlepszych rozwiązań rynkowych;"</w:t>
            </w:r>
          </w:p>
          <w:p w14:paraId="32CD258D" w14:textId="77777777" w:rsidR="003773FA" w:rsidRPr="009B7139" w:rsidRDefault="003773FA" w:rsidP="004C62D6">
            <w:pPr>
              <w:rPr>
                <w:rFonts w:ascii="Calibri" w:hAnsi="Calibri" w:cs="Calibri"/>
                <w:bCs/>
                <w:sz w:val="22"/>
                <w:szCs w:val="22"/>
              </w:rPr>
            </w:pPr>
          </w:p>
          <w:p w14:paraId="03266D91"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2. str. 32 (analiza SWOT) - Słabe strony/Zagrożenia</w:t>
            </w:r>
          </w:p>
          <w:p w14:paraId="7445FC65"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Propozycja dodania punktu dotyczącego czasu i jakość legislacji w tym obszarze - czas i spójność wprowadzanych zmian prawnych (legislacyjnych) w zakresie wprowadzania nowych rozwiązań technologicznych w administracji publicznej.</w:t>
            </w:r>
          </w:p>
          <w:p w14:paraId="3BF0B767" w14:textId="4E752B0E" w:rsidR="003773FA" w:rsidRPr="009B7139" w:rsidRDefault="003773FA" w:rsidP="004C62D6">
            <w:pPr>
              <w:rPr>
                <w:rFonts w:ascii="Calibri" w:hAnsi="Calibri" w:cs="Calibri"/>
                <w:bCs/>
                <w:sz w:val="22"/>
                <w:szCs w:val="22"/>
              </w:rPr>
            </w:pPr>
            <w:r w:rsidRPr="009B7139">
              <w:rPr>
                <w:rFonts w:ascii="Calibri" w:hAnsi="Calibri" w:cs="Calibri"/>
                <w:bCs/>
                <w:sz w:val="22"/>
                <w:szCs w:val="22"/>
              </w:rPr>
              <w:t>Podejmowane działania często są opóźniane i stale poprawiane (patrz wdrażanie e-Doręczeń, KSeF), biorąc pod uwagę kompleksowość polskiego prawodawstwa - często przepisy nie są spójne ze sobą (np. e-Doręczenia i skarga do sądu, czy brak uwzględniania przepisów o narodowym zasobie archiwalnym i archiwach przy wprowadzaniu nowych rozwiązań).</w:t>
            </w:r>
          </w:p>
          <w:p w14:paraId="1CB8B13A" w14:textId="77777777" w:rsidR="003773FA" w:rsidRPr="009B7139" w:rsidRDefault="003773FA" w:rsidP="004C62D6">
            <w:pPr>
              <w:rPr>
                <w:rFonts w:ascii="Calibri" w:hAnsi="Calibri" w:cs="Calibri"/>
                <w:bCs/>
                <w:sz w:val="22"/>
                <w:szCs w:val="22"/>
              </w:rPr>
            </w:pPr>
          </w:p>
          <w:p w14:paraId="7473CA7F" w14:textId="77777777" w:rsidR="003773FA" w:rsidRPr="009B7139" w:rsidRDefault="003773FA" w:rsidP="004C62D6">
            <w:pPr>
              <w:rPr>
                <w:rFonts w:ascii="Calibri" w:hAnsi="Calibri" w:cs="Calibri"/>
                <w:bCs/>
                <w:sz w:val="22"/>
                <w:szCs w:val="22"/>
              </w:rPr>
            </w:pPr>
          </w:p>
          <w:p w14:paraId="192C4E78" w14:textId="77777777" w:rsidR="003773FA" w:rsidRPr="009B7139" w:rsidRDefault="003773FA" w:rsidP="004C62D6">
            <w:pPr>
              <w:rPr>
                <w:rFonts w:ascii="Calibri" w:hAnsi="Calibri" w:cs="Calibri"/>
                <w:bCs/>
                <w:sz w:val="22"/>
                <w:szCs w:val="22"/>
              </w:rPr>
            </w:pPr>
          </w:p>
          <w:p w14:paraId="53CB0D76" w14:textId="77777777" w:rsidR="003773FA" w:rsidRPr="009B7139" w:rsidRDefault="003773FA" w:rsidP="004C62D6">
            <w:pPr>
              <w:rPr>
                <w:rFonts w:ascii="Calibri" w:hAnsi="Calibri" w:cs="Calibri"/>
                <w:bCs/>
                <w:sz w:val="22"/>
                <w:szCs w:val="22"/>
              </w:rPr>
            </w:pPr>
          </w:p>
          <w:p w14:paraId="2FD046BA" w14:textId="77777777" w:rsidR="003773FA" w:rsidRPr="009B7139" w:rsidRDefault="003773FA" w:rsidP="004C62D6">
            <w:pPr>
              <w:rPr>
                <w:rFonts w:ascii="Calibri" w:hAnsi="Calibri" w:cs="Calibri"/>
                <w:bCs/>
                <w:sz w:val="22"/>
                <w:szCs w:val="22"/>
              </w:rPr>
            </w:pPr>
          </w:p>
          <w:p w14:paraId="4B1A2410" w14:textId="77777777" w:rsidR="003773FA" w:rsidRPr="009B7139" w:rsidRDefault="003773FA" w:rsidP="004C62D6">
            <w:pPr>
              <w:rPr>
                <w:rFonts w:ascii="Calibri" w:hAnsi="Calibri" w:cs="Calibri"/>
                <w:bCs/>
                <w:sz w:val="22"/>
                <w:szCs w:val="22"/>
              </w:rPr>
            </w:pPr>
          </w:p>
        </w:tc>
        <w:tc>
          <w:tcPr>
            <w:tcW w:w="4550" w:type="dxa"/>
          </w:tcPr>
          <w:p w14:paraId="44E65C0B" w14:textId="77777777" w:rsidR="003773FA" w:rsidRPr="009B7139" w:rsidRDefault="003773FA" w:rsidP="004C62D6">
            <w:pPr>
              <w:rPr>
                <w:rFonts w:ascii="Calibri" w:hAnsi="Calibri" w:cs="Calibri"/>
                <w:bCs/>
                <w:sz w:val="22"/>
                <w:szCs w:val="22"/>
              </w:rPr>
            </w:pPr>
          </w:p>
        </w:tc>
        <w:tc>
          <w:tcPr>
            <w:tcW w:w="4819" w:type="dxa"/>
          </w:tcPr>
          <w:p w14:paraId="5D3F3834" w14:textId="4909E551" w:rsidR="003773FA" w:rsidRPr="00462752" w:rsidRDefault="003773FA" w:rsidP="004C62D6">
            <w:pPr>
              <w:rPr>
                <w:rFonts w:ascii="Calibri" w:hAnsi="Calibri" w:cs="Calibri"/>
                <w:b/>
                <w:sz w:val="22"/>
                <w:szCs w:val="22"/>
              </w:rPr>
            </w:pPr>
            <w:r w:rsidRPr="00462752">
              <w:rPr>
                <w:rFonts w:ascii="Calibri" w:hAnsi="Calibri" w:cs="Calibri"/>
                <w:b/>
                <w:sz w:val="22"/>
                <w:szCs w:val="22"/>
              </w:rPr>
              <w:t>Uwaga nieuwzględniona</w:t>
            </w:r>
          </w:p>
          <w:p w14:paraId="5465F0DB" w14:textId="25C3F5A9" w:rsidR="003773FA" w:rsidRPr="009B7139" w:rsidRDefault="003773FA" w:rsidP="004C62D6">
            <w:pPr>
              <w:rPr>
                <w:rFonts w:ascii="Calibri" w:hAnsi="Calibri" w:cs="Calibri"/>
                <w:bCs/>
                <w:sz w:val="22"/>
                <w:szCs w:val="22"/>
              </w:rPr>
            </w:pPr>
            <w:r>
              <w:rPr>
                <w:rFonts w:ascii="Calibri" w:hAnsi="Calibri" w:cs="Calibri"/>
                <w:bCs/>
                <w:sz w:val="22"/>
                <w:szCs w:val="22"/>
              </w:rPr>
              <w:t>W zakresie rozwiązań dotyczących identyfikacji elektronicznej, obecny zapis uznać należy za wystarczający.</w:t>
            </w:r>
            <w:r w:rsidRPr="0037093A">
              <w:rPr>
                <w:rFonts w:ascii="Calibri" w:hAnsi="Calibri" w:cs="Calibri"/>
                <w:sz w:val="22"/>
                <w:szCs w:val="22"/>
              </w:rPr>
              <w:t xml:space="preserve"> Kierunkiem strategicznym jest rozwój publicznych narzędzi i ustandaryzowanie wykorzystywanych w administracji systemów.</w:t>
            </w:r>
          </w:p>
        </w:tc>
      </w:tr>
      <w:tr w:rsidR="003773FA" w:rsidRPr="005D7812" w14:paraId="6A501150" w14:textId="63D09865" w:rsidTr="00A16C08">
        <w:tc>
          <w:tcPr>
            <w:tcW w:w="455" w:type="dxa"/>
          </w:tcPr>
          <w:p w14:paraId="23487FD9" w14:textId="7C15F48F" w:rsidR="003773FA" w:rsidRPr="005D7812" w:rsidRDefault="003773FA" w:rsidP="005A725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36</w:t>
            </w:r>
          </w:p>
        </w:tc>
        <w:tc>
          <w:tcPr>
            <w:tcW w:w="958" w:type="dxa"/>
          </w:tcPr>
          <w:p w14:paraId="2F5D7BE7" w14:textId="61AF5D1D"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521B48F9"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2. str. 32 (analiza SWOT) - Słabe strony/Zagrożenia</w:t>
            </w:r>
          </w:p>
          <w:p w14:paraId="7BCB59C9"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Propozycja dodania punktu dotyczącego czasu i jakość legislacji w tym obszarze - czas i spójność wprowadzanych zmian prawnych (legislacyjnych) w zakresie wprowadzania nowych rozwiązań technologicznych w administracji publicznej.</w:t>
            </w:r>
          </w:p>
          <w:p w14:paraId="43407259"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 </w:t>
            </w:r>
          </w:p>
          <w:p w14:paraId="30671F1E" w14:textId="77777777" w:rsidR="003773FA" w:rsidRPr="009B7139" w:rsidRDefault="003773FA" w:rsidP="004C62D6">
            <w:pPr>
              <w:rPr>
                <w:rFonts w:ascii="Calibri" w:hAnsi="Calibri" w:cs="Calibri"/>
                <w:bCs/>
                <w:sz w:val="22"/>
                <w:szCs w:val="22"/>
              </w:rPr>
            </w:pPr>
          </w:p>
        </w:tc>
        <w:tc>
          <w:tcPr>
            <w:tcW w:w="2680" w:type="dxa"/>
          </w:tcPr>
          <w:p w14:paraId="1A6FA3C4" w14:textId="00019DC5" w:rsidR="003773FA" w:rsidRPr="009B7139" w:rsidRDefault="003773FA" w:rsidP="004C62D6">
            <w:pPr>
              <w:rPr>
                <w:rFonts w:ascii="Calibri" w:hAnsi="Calibri" w:cs="Calibri"/>
                <w:bCs/>
                <w:sz w:val="22"/>
                <w:szCs w:val="22"/>
              </w:rPr>
            </w:pPr>
            <w:r w:rsidRPr="009B7139">
              <w:rPr>
                <w:rFonts w:ascii="Calibri" w:hAnsi="Calibri" w:cs="Calibri"/>
                <w:bCs/>
                <w:sz w:val="22"/>
                <w:szCs w:val="22"/>
              </w:rPr>
              <w:t>Podejmowane działania często są opóźniane i stale poprawiane (patrz wdrażanie e-Doręczeń, KSeF), biorąc pod uwagę kompleksowość polskiego prawodawstwa - często przepisy nie są spójne ze sobą (np. e-Doręczenia i skarga do sądu, czy brak uwzględniania przepisów o narodowym zasobie archiwalnym i archiwach przy wprowadzaniu nowych rozwiązań).</w:t>
            </w:r>
          </w:p>
          <w:p w14:paraId="7F217F56" w14:textId="77777777" w:rsidR="003773FA" w:rsidRPr="009B7139" w:rsidRDefault="003773FA" w:rsidP="004C62D6">
            <w:pPr>
              <w:rPr>
                <w:rFonts w:ascii="Calibri" w:hAnsi="Calibri" w:cs="Calibri"/>
                <w:bCs/>
                <w:sz w:val="22"/>
                <w:szCs w:val="22"/>
              </w:rPr>
            </w:pPr>
          </w:p>
        </w:tc>
        <w:tc>
          <w:tcPr>
            <w:tcW w:w="4550" w:type="dxa"/>
          </w:tcPr>
          <w:p w14:paraId="431F0459" w14:textId="77777777" w:rsidR="003773FA" w:rsidRPr="009B7139" w:rsidRDefault="003773FA" w:rsidP="004C62D6">
            <w:pPr>
              <w:rPr>
                <w:rFonts w:ascii="Calibri" w:hAnsi="Calibri" w:cs="Calibri"/>
                <w:bCs/>
                <w:sz w:val="22"/>
                <w:szCs w:val="22"/>
              </w:rPr>
            </w:pPr>
          </w:p>
        </w:tc>
        <w:tc>
          <w:tcPr>
            <w:tcW w:w="4819" w:type="dxa"/>
          </w:tcPr>
          <w:p w14:paraId="5A478B54" w14:textId="44614A8A" w:rsidR="003773FA" w:rsidRPr="00462752" w:rsidRDefault="003773FA" w:rsidP="004C62D6">
            <w:pPr>
              <w:rPr>
                <w:rFonts w:ascii="Calibri" w:hAnsi="Calibri" w:cs="Calibri"/>
                <w:b/>
                <w:sz w:val="22"/>
                <w:szCs w:val="22"/>
              </w:rPr>
            </w:pPr>
            <w:r w:rsidRPr="00462752">
              <w:rPr>
                <w:rFonts w:ascii="Calibri" w:hAnsi="Calibri" w:cs="Calibri"/>
                <w:b/>
                <w:sz w:val="22"/>
                <w:szCs w:val="22"/>
              </w:rPr>
              <w:t>Uwaga uwzględniona częściowo</w:t>
            </w:r>
          </w:p>
          <w:p w14:paraId="17F698C9" w14:textId="5E616AB5" w:rsidR="003773FA" w:rsidRPr="009B7139" w:rsidRDefault="003773FA" w:rsidP="004C62D6">
            <w:pPr>
              <w:rPr>
                <w:rFonts w:ascii="Calibri" w:hAnsi="Calibri" w:cs="Calibri"/>
                <w:bCs/>
                <w:sz w:val="22"/>
                <w:szCs w:val="22"/>
              </w:rPr>
            </w:pPr>
            <w:r>
              <w:rPr>
                <w:rFonts w:ascii="Calibri" w:hAnsi="Calibri" w:cs="Calibri"/>
                <w:bCs/>
                <w:sz w:val="22"/>
                <w:szCs w:val="22"/>
              </w:rPr>
              <w:t xml:space="preserve">Dodano do zagrożeń: „niespójność ram regulacyjnych”. </w:t>
            </w:r>
          </w:p>
        </w:tc>
      </w:tr>
      <w:tr w:rsidR="003773FA" w:rsidRPr="005D7812" w14:paraId="59B74F21" w14:textId="2DB5E49B" w:rsidTr="00A16C08">
        <w:tc>
          <w:tcPr>
            <w:tcW w:w="455" w:type="dxa"/>
          </w:tcPr>
          <w:p w14:paraId="02526AC9" w14:textId="42742677" w:rsidR="003773FA" w:rsidRPr="005D7812" w:rsidRDefault="003773FA" w:rsidP="00141C34">
            <w:pPr>
              <w:spacing w:before="120" w:after="120"/>
              <w:jc w:val="center"/>
              <w:rPr>
                <w:rFonts w:asciiTheme="minorHAnsi" w:hAnsiTheme="minorHAnsi" w:cstheme="minorHAnsi"/>
                <w:b/>
                <w:sz w:val="22"/>
                <w:szCs w:val="22"/>
              </w:rPr>
            </w:pPr>
            <w:r>
              <w:rPr>
                <w:rFonts w:asciiTheme="minorHAnsi" w:hAnsiTheme="minorHAnsi" w:cstheme="minorHAnsi"/>
                <w:b/>
                <w:sz w:val="22"/>
                <w:szCs w:val="22"/>
              </w:rPr>
              <w:t>37</w:t>
            </w:r>
          </w:p>
        </w:tc>
        <w:tc>
          <w:tcPr>
            <w:tcW w:w="958" w:type="dxa"/>
          </w:tcPr>
          <w:p w14:paraId="2ED75F96" w14:textId="2E494E33"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177ACAAC" w14:textId="33C0AA5D" w:rsidR="003773FA" w:rsidRPr="009B7139" w:rsidRDefault="003773FA" w:rsidP="004C62D6">
            <w:pPr>
              <w:rPr>
                <w:rFonts w:ascii="Calibri" w:hAnsi="Calibri" w:cs="Calibri"/>
                <w:bCs/>
                <w:sz w:val="22"/>
                <w:szCs w:val="22"/>
              </w:rPr>
            </w:pPr>
            <w:r w:rsidRPr="009B7139">
              <w:rPr>
                <w:rFonts w:ascii="Calibri" w:hAnsi="Calibri" w:cs="Calibri"/>
                <w:bCs/>
                <w:sz w:val="22"/>
                <w:szCs w:val="22"/>
              </w:rPr>
              <w:t>str. 52/53</w:t>
            </w:r>
          </w:p>
        </w:tc>
        <w:tc>
          <w:tcPr>
            <w:tcW w:w="2680" w:type="dxa"/>
          </w:tcPr>
          <w:p w14:paraId="5CBDF669" w14:textId="590E2E56"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Bardzo ważne z perspektywy realizacji Strategii Cyfryzacji, gdyż brak know-how jest dużym wyzwaniem w kontekście absorpcji przez administrację nowych rozwiązań (np. EZD, czy e-Doręczeń). Dostarczanie kompetencji nie powinno się odnosić jedynie do technologi, samego prawa lub być wprowadzane punktowo, ale również w kontekście podejścia procesowego i wprowadzania kompleksowych zamian w </w:t>
            </w:r>
            <w:r w:rsidRPr="009B7139">
              <w:rPr>
                <w:rFonts w:ascii="Calibri" w:hAnsi="Calibri" w:cs="Calibri"/>
                <w:bCs/>
                <w:sz w:val="22"/>
                <w:szCs w:val="22"/>
              </w:rPr>
              <w:lastRenderedPageBreak/>
              <w:t>podmiotach publicznych w oparciu o procesy administracyjne.</w:t>
            </w:r>
          </w:p>
        </w:tc>
        <w:tc>
          <w:tcPr>
            <w:tcW w:w="4550" w:type="dxa"/>
          </w:tcPr>
          <w:p w14:paraId="7EA2F062" w14:textId="77777777" w:rsidR="003773FA" w:rsidRPr="009B7139" w:rsidRDefault="003773FA" w:rsidP="004C62D6">
            <w:pPr>
              <w:rPr>
                <w:rFonts w:ascii="Calibri" w:hAnsi="Calibri" w:cs="Calibri"/>
                <w:bCs/>
                <w:sz w:val="22"/>
                <w:szCs w:val="22"/>
              </w:rPr>
            </w:pPr>
          </w:p>
        </w:tc>
        <w:tc>
          <w:tcPr>
            <w:tcW w:w="4819" w:type="dxa"/>
          </w:tcPr>
          <w:p w14:paraId="6638FB53" w14:textId="5B0EE17E" w:rsidR="003773FA" w:rsidRPr="00462752" w:rsidRDefault="003773FA" w:rsidP="004C62D6">
            <w:pPr>
              <w:rPr>
                <w:rFonts w:ascii="Calibri" w:hAnsi="Calibri" w:cs="Calibri"/>
                <w:b/>
                <w:sz w:val="22"/>
                <w:szCs w:val="22"/>
              </w:rPr>
            </w:pPr>
            <w:r w:rsidRPr="00462752">
              <w:rPr>
                <w:rFonts w:ascii="Calibri" w:hAnsi="Calibri" w:cs="Calibri"/>
                <w:b/>
                <w:sz w:val="22"/>
                <w:szCs w:val="22"/>
              </w:rPr>
              <w:t>Wyjaśnienie</w:t>
            </w:r>
          </w:p>
          <w:p w14:paraId="4BECE26D" w14:textId="6702BFD7" w:rsidR="003773FA" w:rsidRPr="009B7139" w:rsidRDefault="003773FA" w:rsidP="004C62D6">
            <w:pPr>
              <w:rPr>
                <w:rFonts w:ascii="Calibri" w:hAnsi="Calibri" w:cs="Calibri"/>
                <w:bCs/>
                <w:sz w:val="22"/>
                <w:szCs w:val="22"/>
              </w:rPr>
            </w:pPr>
            <w:r>
              <w:rPr>
                <w:rFonts w:ascii="Calibri" w:hAnsi="Calibri" w:cs="Calibri"/>
                <w:bCs/>
                <w:sz w:val="22"/>
                <w:szCs w:val="22"/>
              </w:rPr>
              <w:t>Kwestia podnoszenia kompetencji p</w:t>
            </w:r>
            <w:r w:rsidRPr="00B435A6">
              <w:rPr>
                <w:rFonts w:ascii="Calibri" w:hAnsi="Calibri" w:cs="Calibri"/>
                <w:bCs/>
                <w:sz w:val="22"/>
                <w:szCs w:val="22"/>
              </w:rPr>
              <w:t>racowni</w:t>
            </w:r>
            <w:r>
              <w:rPr>
                <w:rFonts w:ascii="Calibri" w:hAnsi="Calibri" w:cs="Calibri"/>
                <w:bCs/>
                <w:sz w:val="22"/>
                <w:szCs w:val="22"/>
              </w:rPr>
              <w:t>ków</w:t>
            </w:r>
            <w:r w:rsidRPr="00B435A6">
              <w:rPr>
                <w:rFonts w:ascii="Calibri" w:hAnsi="Calibri" w:cs="Calibri"/>
                <w:bCs/>
                <w:sz w:val="22"/>
                <w:szCs w:val="22"/>
              </w:rPr>
              <w:t xml:space="preserve"> administracji publicznej</w:t>
            </w:r>
            <w:r>
              <w:rPr>
                <w:rFonts w:ascii="Calibri" w:hAnsi="Calibri" w:cs="Calibri"/>
                <w:bCs/>
                <w:sz w:val="22"/>
                <w:szCs w:val="22"/>
              </w:rPr>
              <w:t xml:space="preserve"> ujęta w celu 1.2.4 odnosi się do całokształtu umiejętności niezbędnych do </w:t>
            </w:r>
            <w:r w:rsidRPr="008C1BC4">
              <w:rPr>
                <w:rFonts w:ascii="Calibri" w:hAnsi="Calibri" w:cs="Calibri"/>
                <w:bCs/>
                <w:sz w:val="22"/>
                <w:szCs w:val="22"/>
              </w:rPr>
              <w:t>efektywnego działania administracji</w:t>
            </w:r>
            <w:r>
              <w:rPr>
                <w:rFonts w:ascii="Calibri" w:hAnsi="Calibri" w:cs="Calibri"/>
                <w:bCs/>
                <w:sz w:val="22"/>
                <w:szCs w:val="22"/>
              </w:rPr>
              <w:t xml:space="preserve">. </w:t>
            </w:r>
          </w:p>
        </w:tc>
      </w:tr>
      <w:tr w:rsidR="003773FA" w:rsidRPr="005D7812" w14:paraId="6D46E890" w14:textId="25542DAB" w:rsidTr="00A16C08">
        <w:tc>
          <w:tcPr>
            <w:tcW w:w="455" w:type="dxa"/>
          </w:tcPr>
          <w:p w14:paraId="364FD97E" w14:textId="4A6EED36" w:rsidR="003773FA" w:rsidRPr="005D7812" w:rsidRDefault="003773FA" w:rsidP="007608E0">
            <w:pPr>
              <w:spacing w:before="120" w:after="120"/>
              <w:jc w:val="center"/>
              <w:rPr>
                <w:rFonts w:asciiTheme="minorHAnsi" w:hAnsiTheme="minorHAnsi" w:cstheme="minorHAnsi"/>
                <w:b/>
                <w:sz w:val="22"/>
                <w:szCs w:val="22"/>
              </w:rPr>
            </w:pPr>
            <w:r>
              <w:rPr>
                <w:rFonts w:asciiTheme="minorHAnsi" w:hAnsiTheme="minorHAnsi" w:cstheme="minorHAnsi"/>
                <w:b/>
                <w:sz w:val="22"/>
                <w:szCs w:val="22"/>
              </w:rPr>
              <w:t>38</w:t>
            </w:r>
          </w:p>
        </w:tc>
        <w:tc>
          <w:tcPr>
            <w:tcW w:w="958" w:type="dxa"/>
          </w:tcPr>
          <w:p w14:paraId="30578048" w14:textId="1F94196C"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5072B109"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Cel 1.4.4: Transformacja cyfrowa jednostek samorządu terytorialnego jest stale wspierana, a koordynacja między administracją poziomu centralnego oraz regionalnego i lokalnego zapobiega dublowaniu rozwiązań (str. 70)</w:t>
            </w:r>
          </w:p>
          <w:p w14:paraId="27E104E7" w14:textId="77777777" w:rsidR="003773FA" w:rsidRPr="009B7139" w:rsidRDefault="003773FA" w:rsidP="004C62D6">
            <w:pPr>
              <w:rPr>
                <w:rFonts w:ascii="Calibri" w:hAnsi="Calibri" w:cs="Calibri"/>
                <w:bCs/>
                <w:sz w:val="22"/>
                <w:szCs w:val="22"/>
              </w:rPr>
            </w:pPr>
          </w:p>
        </w:tc>
        <w:tc>
          <w:tcPr>
            <w:tcW w:w="2680" w:type="dxa"/>
          </w:tcPr>
          <w:p w14:paraId="5AFE85A7"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Doceniając wprowadzenie w nowej wersji projektu nowych celów dedykowanych samorządom, brakuje jeszcze ściślejszego ulokowania samorządu w strukturach tworzących nowe rozwiązania - samorząd powinien być bardziej partnerem, aniżeli odbiorcą rozwiązań i wsparcia.</w:t>
            </w:r>
          </w:p>
          <w:p w14:paraId="7E85D4FA" w14:textId="77777777" w:rsidR="003773FA" w:rsidRPr="009B7139" w:rsidRDefault="003773FA" w:rsidP="004C62D6">
            <w:pPr>
              <w:rPr>
                <w:rFonts w:ascii="Calibri" w:hAnsi="Calibri" w:cs="Calibri"/>
                <w:bCs/>
                <w:sz w:val="22"/>
                <w:szCs w:val="22"/>
              </w:rPr>
            </w:pPr>
          </w:p>
        </w:tc>
        <w:tc>
          <w:tcPr>
            <w:tcW w:w="4550" w:type="dxa"/>
          </w:tcPr>
          <w:p w14:paraId="6F486A76" w14:textId="77777777" w:rsidR="003773FA" w:rsidRPr="009B7139" w:rsidRDefault="003773FA" w:rsidP="004C62D6">
            <w:pPr>
              <w:rPr>
                <w:rFonts w:ascii="Calibri" w:hAnsi="Calibri" w:cs="Calibri"/>
                <w:bCs/>
                <w:sz w:val="22"/>
                <w:szCs w:val="22"/>
              </w:rPr>
            </w:pPr>
          </w:p>
        </w:tc>
        <w:tc>
          <w:tcPr>
            <w:tcW w:w="4819" w:type="dxa"/>
          </w:tcPr>
          <w:p w14:paraId="64B68007" w14:textId="298F1138" w:rsidR="003773FA" w:rsidRPr="00462752" w:rsidRDefault="003773FA" w:rsidP="004C62D6">
            <w:pPr>
              <w:rPr>
                <w:rFonts w:ascii="Calibri" w:hAnsi="Calibri" w:cs="Calibri"/>
                <w:b/>
                <w:sz w:val="22"/>
                <w:szCs w:val="22"/>
              </w:rPr>
            </w:pPr>
            <w:r w:rsidRPr="00462752">
              <w:rPr>
                <w:rFonts w:ascii="Calibri" w:hAnsi="Calibri" w:cs="Calibri"/>
                <w:b/>
                <w:sz w:val="22"/>
                <w:szCs w:val="22"/>
              </w:rPr>
              <w:t>Uwaga uwzględniona</w:t>
            </w:r>
          </w:p>
          <w:p w14:paraId="48292395" w14:textId="485A66D5" w:rsidR="003773FA" w:rsidRPr="009B7139" w:rsidRDefault="003773FA" w:rsidP="004C62D6">
            <w:pPr>
              <w:rPr>
                <w:rFonts w:ascii="Calibri" w:hAnsi="Calibri" w:cs="Calibri"/>
                <w:bCs/>
                <w:sz w:val="22"/>
                <w:szCs w:val="22"/>
              </w:rPr>
            </w:pPr>
            <w:r>
              <w:rPr>
                <w:rFonts w:ascii="Calibri" w:hAnsi="Calibri" w:cs="Calibri"/>
                <w:bCs/>
                <w:sz w:val="22"/>
                <w:szCs w:val="22"/>
              </w:rPr>
              <w:t>Uzupełniono cel 1.4.4. lit b dotyczące współpracy z administracją samorządową.</w:t>
            </w:r>
          </w:p>
        </w:tc>
      </w:tr>
      <w:tr w:rsidR="003773FA" w:rsidRPr="005D7812" w14:paraId="52A59BE5" w14:textId="1D599EF6" w:rsidTr="00A16C08">
        <w:tc>
          <w:tcPr>
            <w:tcW w:w="455" w:type="dxa"/>
          </w:tcPr>
          <w:p w14:paraId="09266FE0" w14:textId="36857CB2" w:rsidR="003773FA" w:rsidRPr="005D7812" w:rsidRDefault="003773FA" w:rsidP="007D4EA0">
            <w:pPr>
              <w:spacing w:before="120" w:after="120"/>
              <w:jc w:val="center"/>
              <w:rPr>
                <w:rFonts w:asciiTheme="minorHAnsi" w:hAnsiTheme="minorHAnsi" w:cstheme="minorHAnsi"/>
                <w:b/>
                <w:sz w:val="22"/>
                <w:szCs w:val="22"/>
              </w:rPr>
            </w:pPr>
            <w:r>
              <w:rPr>
                <w:rFonts w:asciiTheme="minorHAnsi" w:hAnsiTheme="minorHAnsi" w:cstheme="minorHAnsi"/>
                <w:b/>
                <w:sz w:val="22"/>
                <w:szCs w:val="22"/>
              </w:rPr>
              <w:t>39</w:t>
            </w:r>
          </w:p>
        </w:tc>
        <w:tc>
          <w:tcPr>
            <w:tcW w:w="958" w:type="dxa"/>
          </w:tcPr>
          <w:p w14:paraId="229E9B00" w14:textId="0FA00FB1"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7F37127D" w14:textId="101473AF" w:rsidR="003773FA" w:rsidRPr="009B7139" w:rsidRDefault="003773FA" w:rsidP="004C62D6">
            <w:pPr>
              <w:rPr>
                <w:rFonts w:ascii="Calibri" w:hAnsi="Calibri" w:cs="Calibri"/>
                <w:bCs/>
                <w:sz w:val="22"/>
                <w:szCs w:val="22"/>
              </w:rPr>
            </w:pPr>
            <w:r w:rsidRPr="009B7139">
              <w:rPr>
                <w:rFonts w:ascii="Calibri" w:hAnsi="Calibri" w:cs="Calibri"/>
                <w:bCs/>
                <w:sz w:val="22"/>
                <w:szCs w:val="22"/>
              </w:rPr>
              <w:t>. str 72 i dalej</w:t>
            </w:r>
            <w:r w:rsidRPr="009B7139">
              <w:rPr>
                <w:rFonts w:ascii="Calibri" w:hAnsi="Calibri" w:cs="Calibri"/>
                <w:bCs/>
                <w:sz w:val="22"/>
                <w:szCs w:val="22"/>
              </w:rPr>
              <w:br/>
              <w:t>W Diagnozie w ramach sekcji E-usługi publiczne są wymienione bariery dla rozwoju e-usług.</w:t>
            </w:r>
          </w:p>
          <w:p w14:paraId="7ECD4742"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W kontekście pkt: </w:t>
            </w:r>
            <w:r w:rsidRPr="009B7139">
              <w:rPr>
                <w:rFonts w:ascii="Calibri" w:hAnsi="Calibri" w:cs="Calibri"/>
                <w:bCs/>
                <w:sz w:val="22"/>
                <w:szCs w:val="22"/>
              </w:rPr>
              <w:br/>
              <w:t>- ograniczony katalog e-usług publicznych umożliwiających załatwiane sprawy w pełni on-line;</w:t>
            </w:r>
          </w:p>
          <w:p w14:paraId="39AD1270" w14:textId="77777777" w:rsidR="003773FA" w:rsidRPr="009B7139" w:rsidRDefault="003773FA" w:rsidP="004C62D6">
            <w:pPr>
              <w:rPr>
                <w:rFonts w:ascii="Calibri" w:hAnsi="Calibri" w:cs="Calibri"/>
                <w:bCs/>
                <w:sz w:val="22"/>
                <w:szCs w:val="22"/>
              </w:rPr>
            </w:pPr>
          </w:p>
        </w:tc>
        <w:tc>
          <w:tcPr>
            <w:tcW w:w="2680" w:type="dxa"/>
          </w:tcPr>
          <w:p w14:paraId="2433A6F0"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W kontekście pkt: </w:t>
            </w:r>
            <w:r w:rsidRPr="009B7139">
              <w:rPr>
                <w:rFonts w:ascii="Calibri" w:hAnsi="Calibri" w:cs="Calibri"/>
                <w:bCs/>
                <w:sz w:val="22"/>
                <w:szCs w:val="22"/>
              </w:rPr>
              <w:br/>
              <w:t>- ograniczony katalog e-usług publicznych umożliwiających załatwiane sprawy w pełni on-line;</w:t>
            </w:r>
          </w:p>
          <w:p w14:paraId="6C9817AE"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Propozycja dodania zapisu wskazującej, że przeszkodą jest także brak powszechności w administracji wprowadzenia EZD pozwalającego elektronicznie realizować daną e-usługę także po stronie administracji. Występuje tu komplementarność: jeżeli </w:t>
            </w:r>
            <w:r w:rsidRPr="009B7139">
              <w:rPr>
                <w:rFonts w:ascii="Calibri" w:hAnsi="Calibri" w:cs="Calibri"/>
                <w:bCs/>
                <w:sz w:val="22"/>
                <w:szCs w:val="22"/>
              </w:rPr>
              <w:lastRenderedPageBreak/>
              <w:t>urzędnicy działają w papierze, nie są zainteresowani cyfryzacją danej procedury, gdy pracują w ramach EZD jest synergia z e-usługami, więc wzrasta zainteresowanie tworzeniem e-usług. Jeżeli nie zostanie ucyfryzowana obsługa danego procesu w sferze back-office trudno będzie o rozwój właściwych e-usług.</w:t>
            </w:r>
          </w:p>
          <w:p w14:paraId="3FA91872" w14:textId="77777777" w:rsidR="003773FA" w:rsidRPr="009B7139" w:rsidRDefault="003773FA" w:rsidP="004C62D6">
            <w:pPr>
              <w:rPr>
                <w:rFonts w:ascii="Calibri" w:hAnsi="Calibri" w:cs="Calibri"/>
                <w:bCs/>
                <w:sz w:val="22"/>
                <w:szCs w:val="22"/>
              </w:rPr>
            </w:pPr>
          </w:p>
        </w:tc>
        <w:tc>
          <w:tcPr>
            <w:tcW w:w="4550" w:type="dxa"/>
          </w:tcPr>
          <w:p w14:paraId="551BAB60" w14:textId="77777777" w:rsidR="003773FA" w:rsidRPr="009B7139" w:rsidRDefault="003773FA" w:rsidP="004C62D6">
            <w:pPr>
              <w:rPr>
                <w:rFonts w:ascii="Calibri" w:hAnsi="Calibri" w:cs="Calibri"/>
                <w:bCs/>
                <w:sz w:val="22"/>
                <w:szCs w:val="22"/>
              </w:rPr>
            </w:pPr>
          </w:p>
        </w:tc>
        <w:tc>
          <w:tcPr>
            <w:tcW w:w="4819" w:type="dxa"/>
          </w:tcPr>
          <w:p w14:paraId="6331B49D" w14:textId="053D65A7" w:rsidR="003773FA" w:rsidRPr="00462752" w:rsidRDefault="003773FA" w:rsidP="000456ED">
            <w:pPr>
              <w:rPr>
                <w:rFonts w:ascii="Calibri" w:hAnsi="Calibri" w:cs="Calibri"/>
                <w:b/>
                <w:bCs/>
                <w:sz w:val="22"/>
                <w:szCs w:val="22"/>
              </w:rPr>
            </w:pPr>
            <w:r w:rsidRPr="00462752">
              <w:rPr>
                <w:rFonts w:ascii="Calibri" w:hAnsi="Calibri" w:cs="Calibri"/>
                <w:b/>
                <w:bCs/>
                <w:sz w:val="22"/>
                <w:szCs w:val="22"/>
              </w:rPr>
              <w:t>Uwaga uwzględniona</w:t>
            </w:r>
          </w:p>
          <w:p w14:paraId="3619FA0D" w14:textId="27257622" w:rsidR="003773FA" w:rsidRPr="000456ED" w:rsidRDefault="003773FA" w:rsidP="000456ED">
            <w:pPr>
              <w:rPr>
                <w:rFonts w:ascii="Calibri" w:hAnsi="Calibri" w:cs="Calibri"/>
                <w:sz w:val="22"/>
                <w:szCs w:val="22"/>
              </w:rPr>
            </w:pPr>
            <w:r>
              <w:rPr>
                <w:rFonts w:ascii="Calibri" w:hAnsi="Calibri" w:cs="Calibri"/>
                <w:sz w:val="22"/>
                <w:szCs w:val="22"/>
              </w:rPr>
              <w:t xml:space="preserve">Uzupełniono </w:t>
            </w:r>
            <w:r w:rsidRPr="000456ED">
              <w:rPr>
                <w:rFonts w:ascii="Calibri" w:hAnsi="Calibri" w:cs="Calibri"/>
                <w:sz w:val="22"/>
                <w:szCs w:val="22"/>
              </w:rPr>
              <w:t>punkt: „ograniczony katalog e-usług publicznych umożliwiających załatwiane sprawy w pełni on-line</w:t>
            </w:r>
            <w:r>
              <w:rPr>
                <w:rFonts w:ascii="Calibri" w:hAnsi="Calibri" w:cs="Calibri"/>
                <w:sz w:val="22"/>
                <w:szCs w:val="22"/>
              </w:rPr>
              <w:t xml:space="preserve"> oraz </w:t>
            </w:r>
            <w:r w:rsidRPr="009B7139">
              <w:rPr>
                <w:rFonts w:ascii="Calibri" w:hAnsi="Calibri" w:cs="Calibri"/>
                <w:bCs/>
                <w:sz w:val="22"/>
                <w:szCs w:val="22"/>
              </w:rPr>
              <w:t xml:space="preserve">brak powszechności </w:t>
            </w:r>
            <w:r>
              <w:rPr>
                <w:rFonts w:ascii="Calibri" w:hAnsi="Calibri" w:cs="Calibri"/>
                <w:bCs/>
                <w:sz w:val="22"/>
                <w:szCs w:val="22"/>
              </w:rPr>
              <w:t xml:space="preserve">stosowania </w:t>
            </w:r>
            <w:r w:rsidRPr="009B7139">
              <w:rPr>
                <w:rFonts w:ascii="Calibri" w:hAnsi="Calibri" w:cs="Calibri"/>
                <w:bCs/>
                <w:sz w:val="22"/>
                <w:szCs w:val="22"/>
              </w:rPr>
              <w:t>EZD</w:t>
            </w:r>
            <w:r>
              <w:rPr>
                <w:rFonts w:ascii="Calibri" w:hAnsi="Calibri" w:cs="Calibri"/>
                <w:bCs/>
                <w:sz w:val="22"/>
                <w:szCs w:val="22"/>
              </w:rPr>
              <w:t xml:space="preserve"> </w:t>
            </w:r>
            <w:r w:rsidRPr="009B7139">
              <w:rPr>
                <w:rFonts w:ascii="Calibri" w:hAnsi="Calibri" w:cs="Calibri"/>
                <w:bCs/>
                <w:sz w:val="22"/>
                <w:szCs w:val="22"/>
              </w:rPr>
              <w:t>pozwalającego elektronicznie realizować daną e-usługę także po stronie administracji</w:t>
            </w:r>
            <w:r>
              <w:rPr>
                <w:rFonts w:ascii="Calibri" w:hAnsi="Calibri" w:cs="Calibri"/>
                <w:bCs/>
                <w:sz w:val="22"/>
                <w:szCs w:val="22"/>
              </w:rPr>
              <w:t>”.</w:t>
            </w:r>
          </w:p>
          <w:p w14:paraId="218A532D" w14:textId="1D9AA442" w:rsidR="003773FA" w:rsidRPr="009B7139" w:rsidRDefault="003773FA" w:rsidP="004C62D6">
            <w:pPr>
              <w:rPr>
                <w:rFonts w:ascii="Calibri" w:hAnsi="Calibri" w:cs="Calibri"/>
                <w:bCs/>
                <w:sz w:val="22"/>
                <w:szCs w:val="22"/>
              </w:rPr>
            </w:pPr>
          </w:p>
        </w:tc>
      </w:tr>
      <w:tr w:rsidR="003773FA" w:rsidRPr="005D7812" w14:paraId="4D819E21" w14:textId="18AEA835" w:rsidTr="00A16C08">
        <w:tc>
          <w:tcPr>
            <w:tcW w:w="455" w:type="dxa"/>
          </w:tcPr>
          <w:p w14:paraId="7C928FEE" w14:textId="32619713" w:rsidR="003773FA" w:rsidRPr="005D7812" w:rsidRDefault="003773FA" w:rsidP="00A254B0">
            <w:pPr>
              <w:spacing w:before="120" w:after="120"/>
              <w:jc w:val="center"/>
              <w:rPr>
                <w:rFonts w:asciiTheme="minorHAnsi" w:hAnsiTheme="minorHAnsi" w:cstheme="minorHAnsi"/>
                <w:b/>
                <w:sz w:val="22"/>
                <w:szCs w:val="22"/>
              </w:rPr>
            </w:pPr>
            <w:r>
              <w:rPr>
                <w:rFonts w:asciiTheme="minorHAnsi" w:hAnsiTheme="minorHAnsi" w:cstheme="minorHAnsi"/>
                <w:b/>
                <w:sz w:val="22"/>
                <w:szCs w:val="22"/>
              </w:rPr>
              <w:t>40</w:t>
            </w:r>
          </w:p>
        </w:tc>
        <w:tc>
          <w:tcPr>
            <w:tcW w:w="958" w:type="dxa"/>
          </w:tcPr>
          <w:p w14:paraId="1DA88DDB" w14:textId="0A86A969"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33466616" w14:textId="77777777" w:rsidR="003773FA" w:rsidRPr="009B7139" w:rsidRDefault="003773FA" w:rsidP="004C62D6">
            <w:pPr>
              <w:tabs>
                <w:tab w:val="left" w:pos="2319"/>
              </w:tabs>
              <w:rPr>
                <w:rFonts w:ascii="Calibri" w:hAnsi="Calibri" w:cs="Calibri"/>
                <w:bCs/>
                <w:sz w:val="22"/>
                <w:szCs w:val="22"/>
              </w:rPr>
            </w:pPr>
            <w:r w:rsidRPr="009B7139">
              <w:rPr>
                <w:rFonts w:ascii="Calibri" w:hAnsi="Calibri" w:cs="Calibri"/>
                <w:bCs/>
                <w:sz w:val="22"/>
                <w:szCs w:val="22"/>
              </w:rPr>
              <w:t>str 77</w:t>
            </w:r>
            <w:r w:rsidRPr="009B7139">
              <w:rPr>
                <w:rFonts w:ascii="Calibri" w:hAnsi="Calibri" w:cs="Calibri"/>
                <w:bCs/>
                <w:sz w:val="22"/>
                <w:szCs w:val="22"/>
              </w:rPr>
              <w:br/>
              <w:t>w ramach celu:</w:t>
            </w:r>
            <w:r w:rsidRPr="009B7139">
              <w:rPr>
                <w:rFonts w:ascii="Calibri" w:hAnsi="Calibri" w:cs="Calibri"/>
                <w:bCs/>
                <w:sz w:val="22"/>
                <w:szCs w:val="22"/>
              </w:rPr>
              <w:br/>
              <w:t>Cel 2.1.2: Wdrożone jednolite narzędzia służące realizacji e-usług publicznych ułatwiają interakcję podmiotów świadczących e-usługi z ich użytkownikami</w:t>
            </w:r>
            <w:r w:rsidRPr="009B7139">
              <w:rPr>
                <w:rFonts w:ascii="Calibri" w:hAnsi="Calibri" w:cs="Calibri"/>
                <w:bCs/>
                <w:sz w:val="22"/>
                <w:szCs w:val="22"/>
              </w:rPr>
              <w:br/>
              <w:t>wskazano:</w:t>
            </w:r>
            <w:r w:rsidRPr="009B7139">
              <w:rPr>
                <w:rFonts w:ascii="Calibri" w:hAnsi="Calibri" w:cs="Calibri"/>
                <w:bCs/>
                <w:sz w:val="22"/>
                <w:szCs w:val="22"/>
              </w:rPr>
              <w:br/>
              <w:t xml:space="preserve">"Wdrożenie funkcjonalności automatycznej obsługi spraw załatwianych w ramach realizacji e-usług publicznych, w tym w systemach elektronicznego zarządzania dokumentacją z </w:t>
            </w:r>
            <w:r w:rsidRPr="009B7139">
              <w:rPr>
                <w:rFonts w:ascii="Calibri" w:hAnsi="Calibri" w:cs="Calibri"/>
                <w:bCs/>
                <w:sz w:val="22"/>
                <w:szCs w:val="22"/>
              </w:rPr>
              <w:lastRenderedPageBreak/>
              <w:t>wykorzystaniem algorytmów sztucznej inteligencji do analizy i przetwarzania danych, zapewniających ochronę danych osobowych;"</w:t>
            </w:r>
          </w:p>
          <w:p w14:paraId="6656CFB7" w14:textId="2EC73854" w:rsidR="003773FA" w:rsidRPr="009B7139" w:rsidRDefault="003773FA" w:rsidP="004C62D6">
            <w:pPr>
              <w:rPr>
                <w:rFonts w:ascii="Calibri" w:hAnsi="Calibri" w:cs="Calibri"/>
                <w:bCs/>
                <w:sz w:val="22"/>
                <w:szCs w:val="22"/>
              </w:rPr>
            </w:pPr>
            <w:r w:rsidRPr="009B7139">
              <w:rPr>
                <w:rFonts w:ascii="Calibri" w:hAnsi="Calibri" w:cs="Calibri"/>
                <w:bCs/>
                <w:sz w:val="22"/>
                <w:szCs w:val="22"/>
              </w:rPr>
              <w:tab/>
            </w:r>
          </w:p>
        </w:tc>
        <w:tc>
          <w:tcPr>
            <w:tcW w:w="2680" w:type="dxa"/>
          </w:tcPr>
          <w:p w14:paraId="2BC8BC4B"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Pytanie, w jaki sposób ma zostać zrealizowany ten punkt w sytuacji gdy podmioty publiczne korzystają z różnych rozwiązań w zakresie systemów klasy EZD ?</w:t>
            </w:r>
          </w:p>
          <w:p w14:paraId="2B6B926C" w14:textId="77777777" w:rsidR="003773FA" w:rsidRPr="009B7139" w:rsidRDefault="003773FA" w:rsidP="004C62D6">
            <w:pPr>
              <w:rPr>
                <w:rFonts w:ascii="Calibri" w:hAnsi="Calibri" w:cs="Calibri"/>
                <w:bCs/>
                <w:sz w:val="22"/>
                <w:szCs w:val="22"/>
              </w:rPr>
            </w:pPr>
          </w:p>
        </w:tc>
        <w:tc>
          <w:tcPr>
            <w:tcW w:w="4550" w:type="dxa"/>
          </w:tcPr>
          <w:p w14:paraId="58DD0523" w14:textId="77777777" w:rsidR="003773FA" w:rsidRPr="009B7139" w:rsidRDefault="003773FA" w:rsidP="004C62D6">
            <w:pPr>
              <w:rPr>
                <w:rFonts w:ascii="Calibri" w:hAnsi="Calibri" w:cs="Calibri"/>
                <w:bCs/>
                <w:sz w:val="22"/>
                <w:szCs w:val="22"/>
              </w:rPr>
            </w:pPr>
          </w:p>
        </w:tc>
        <w:tc>
          <w:tcPr>
            <w:tcW w:w="4819" w:type="dxa"/>
          </w:tcPr>
          <w:p w14:paraId="0005143F" w14:textId="64ED92FC" w:rsidR="003773FA" w:rsidRPr="00462752" w:rsidRDefault="003773FA" w:rsidP="004C62D6">
            <w:pPr>
              <w:rPr>
                <w:rFonts w:ascii="Calibri" w:hAnsi="Calibri" w:cs="Calibri"/>
                <w:b/>
                <w:sz w:val="22"/>
                <w:szCs w:val="22"/>
              </w:rPr>
            </w:pPr>
            <w:r w:rsidRPr="00462752">
              <w:rPr>
                <w:rFonts w:ascii="Calibri" w:hAnsi="Calibri" w:cs="Calibri"/>
                <w:b/>
                <w:sz w:val="22"/>
                <w:szCs w:val="22"/>
              </w:rPr>
              <w:t>Wyjaśnienie</w:t>
            </w:r>
          </w:p>
          <w:p w14:paraId="631B4A90" w14:textId="77777777" w:rsidR="003773FA" w:rsidRDefault="003773FA" w:rsidP="004C62D6">
            <w:pPr>
              <w:rPr>
                <w:rFonts w:ascii="Calibri" w:hAnsi="Calibri" w:cs="Calibri"/>
                <w:bCs/>
                <w:sz w:val="22"/>
                <w:szCs w:val="22"/>
              </w:rPr>
            </w:pPr>
            <w:r>
              <w:rPr>
                <w:rFonts w:ascii="Calibri" w:hAnsi="Calibri" w:cs="Calibri"/>
                <w:bCs/>
                <w:sz w:val="22"/>
                <w:szCs w:val="22"/>
              </w:rPr>
              <w:t xml:space="preserve">Zgodnie z 2.2.1 lit. c wskazany zostanie </w:t>
            </w:r>
            <w:r w:rsidRPr="00EF7687">
              <w:rPr>
                <w:rFonts w:ascii="Calibri" w:hAnsi="Calibri" w:cs="Calibri"/>
                <w:bCs/>
                <w:sz w:val="22"/>
                <w:szCs w:val="22"/>
              </w:rPr>
              <w:t>minimaln</w:t>
            </w:r>
            <w:r>
              <w:rPr>
                <w:rFonts w:ascii="Calibri" w:hAnsi="Calibri" w:cs="Calibri"/>
                <w:bCs/>
                <w:sz w:val="22"/>
                <w:szCs w:val="22"/>
              </w:rPr>
              <w:t>y</w:t>
            </w:r>
            <w:r w:rsidRPr="00EF7687">
              <w:rPr>
                <w:rFonts w:ascii="Calibri" w:hAnsi="Calibri" w:cs="Calibri"/>
                <w:bCs/>
                <w:sz w:val="22"/>
                <w:szCs w:val="22"/>
              </w:rPr>
              <w:t xml:space="preserve"> poziom funkcjonalności dla systemów klasy EZD</w:t>
            </w:r>
            <w:r>
              <w:rPr>
                <w:rFonts w:ascii="Calibri" w:hAnsi="Calibri" w:cs="Calibri"/>
                <w:bCs/>
                <w:sz w:val="22"/>
                <w:szCs w:val="22"/>
              </w:rPr>
              <w:t xml:space="preserve">. </w:t>
            </w:r>
          </w:p>
          <w:p w14:paraId="321AE9A1" w14:textId="65A298BD" w:rsidR="003773FA" w:rsidRPr="009B7139" w:rsidRDefault="003773FA" w:rsidP="004C62D6">
            <w:pPr>
              <w:rPr>
                <w:rFonts w:ascii="Calibri" w:hAnsi="Calibri" w:cs="Calibri"/>
                <w:bCs/>
                <w:sz w:val="22"/>
                <w:szCs w:val="22"/>
              </w:rPr>
            </w:pPr>
          </w:p>
        </w:tc>
      </w:tr>
      <w:tr w:rsidR="003773FA" w:rsidRPr="005D7812" w14:paraId="4D92DBA6" w14:textId="43BCA866" w:rsidTr="00A16C08">
        <w:tc>
          <w:tcPr>
            <w:tcW w:w="455" w:type="dxa"/>
          </w:tcPr>
          <w:p w14:paraId="3436489B" w14:textId="50F15AD3" w:rsidR="003773FA" w:rsidRPr="005D7812" w:rsidRDefault="003773FA" w:rsidP="000D753E">
            <w:pPr>
              <w:spacing w:before="120" w:after="120"/>
              <w:jc w:val="center"/>
              <w:rPr>
                <w:rFonts w:asciiTheme="minorHAnsi" w:hAnsiTheme="minorHAnsi" w:cstheme="minorHAnsi"/>
                <w:b/>
                <w:sz w:val="22"/>
                <w:szCs w:val="22"/>
              </w:rPr>
            </w:pPr>
            <w:r>
              <w:rPr>
                <w:rFonts w:asciiTheme="minorHAnsi" w:hAnsiTheme="minorHAnsi" w:cstheme="minorHAnsi"/>
                <w:b/>
                <w:sz w:val="22"/>
                <w:szCs w:val="22"/>
              </w:rPr>
              <w:t>41</w:t>
            </w:r>
          </w:p>
        </w:tc>
        <w:tc>
          <w:tcPr>
            <w:tcW w:w="958" w:type="dxa"/>
          </w:tcPr>
          <w:p w14:paraId="218C2226" w14:textId="6B1DC5C8"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E50F6FF" w14:textId="57C7E9F3" w:rsidR="003773FA" w:rsidRPr="009B7139" w:rsidRDefault="003773FA" w:rsidP="004C62D6">
            <w:pPr>
              <w:rPr>
                <w:rFonts w:ascii="Calibri" w:hAnsi="Calibri" w:cs="Calibri"/>
                <w:bCs/>
                <w:sz w:val="22"/>
                <w:szCs w:val="22"/>
              </w:rPr>
            </w:pPr>
            <w:r w:rsidRPr="009B7139">
              <w:rPr>
                <w:rFonts w:ascii="Calibri" w:hAnsi="Calibri" w:cs="Calibri"/>
                <w:bCs/>
                <w:sz w:val="22"/>
                <w:szCs w:val="22"/>
              </w:rPr>
              <w:t>7. str</w:t>
            </w:r>
            <w:r w:rsidR="005752C4">
              <w:rPr>
                <w:rFonts w:ascii="Calibri" w:hAnsi="Calibri" w:cs="Calibri"/>
                <w:bCs/>
                <w:sz w:val="22"/>
                <w:szCs w:val="22"/>
              </w:rPr>
              <w:t xml:space="preserve">. </w:t>
            </w:r>
            <w:r w:rsidRPr="009B7139">
              <w:rPr>
                <w:rFonts w:ascii="Calibri" w:hAnsi="Calibri" w:cs="Calibri"/>
                <w:bCs/>
                <w:sz w:val="22"/>
                <w:szCs w:val="22"/>
              </w:rPr>
              <w:t>79</w:t>
            </w:r>
            <w:r w:rsidRPr="009B7139">
              <w:rPr>
                <w:rFonts w:ascii="Calibri" w:hAnsi="Calibri" w:cs="Calibri"/>
                <w:bCs/>
                <w:sz w:val="22"/>
                <w:szCs w:val="22"/>
              </w:rPr>
              <w:br/>
              <w:t>W ramach celu:</w:t>
            </w:r>
            <w:r w:rsidRPr="009B7139">
              <w:rPr>
                <w:rFonts w:ascii="Calibri" w:hAnsi="Calibri" w:cs="Calibri"/>
                <w:bCs/>
                <w:sz w:val="22"/>
                <w:szCs w:val="22"/>
              </w:rPr>
              <w:br/>
              <w:t>Cel 2.1.3: Rozwiązania horyzontalne zapewniają optymalizację świadczonych e-usług publicznych</w:t>
            </w:r>
          </w:p>
          <w:p w14:paraId="1806DC5B" w14:textId="77777777" w:rsidR="003773FA" w:rsidRPr="009B7139" w:rsidRDefault="003773FA" w:rsidP="004C62D6">
            <w:pPr>
              <w:rPr>
                <w:rFonts w:ascii="Calibri" w:hAnsi="Calibri" w:cs="Calibri"/>
                <w:bCs/>
                <w:sz w:val="22"/>
                <w:szCs w:val="22"/>
              </w:rPr>
            </w:pPr>
          </w:p>
        </w:tc>
        <w:tc>
          <w:tcPr>
            <w:tcW w:w="2680" w:type="dxa"/>
          </w:tcPr>
          <w:p w14:paraId="53205FB7"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Propozycja dodania zapisu o podjęciu działań w aspekcie przeglądu i tworzenia prawa/dostosowania prawa już istniejącego aby wspierało kompleksową realizację spraw elektronicznie - zarówno po stronie obywatela (aby mógł wykorzystać narzędzia i dokumenty cyfrowe) jaki i administracji aby mógł ją obsłużyć cyfrowo po stronie administracji. Regulacje nie powinny być "wyspowe", że na gruncie jednej ustawy wszystko jest ok, ale potem w ramach innej procedury np. wykorzystującej danych dokument cyfrowy nie jest on uwzględniany (np. notariusz nie uznaje takiego dokumentu). Inny słynny przykład e-</w:t>
            </w:r>
            <w:r w:rsidRPr="009B7139">
              <w:rPr>
                <w:rFonts w:ascii="Calibri" w:hAnsi="Calibri" w:cs="Calibri"/>
                <w:bCs/>
                <w:sz w:val="22"/>
                <w:szCs w:val="22"/>
              </w:rPr>
              <w:lastRenderedPageBreak/>
              <w:t>Doręczenia i skarga do sądów (brak uznania e-Doręczeń), KSeF - ustawa o rachunkowości w zestawieniu z Ustawa o finansach publicznych i ustawa archiwalna - nie są uspójnione zapisy dotyczące przechowywania takiej dokumentacji w KSeF (twórcy KSeF jakby zapomnieli, że faktura nie jest dowodem księgowym w rozumieniu innych przepisów i że sposób przechowywania dowodów księgowych jest inny niż sposób przechowywania faktur w KSeF). W kontekście e-usług potrzebne są zmiany w zakresie prawa archiwalnego, bo często wymuszają drukowanie dokumentacji realizowanej w ramach e-usług - sprawy realizowane w dedykowanych systemach rządowych powinny być archiwizowane tylko po stronie tych systemów. Wiąże się to oczywiście z silosowością administracji i prawa.</w:t>
            </w:r>
          </w:p>
          <w:p w14:paraId="1C04C979" w14:textId="77777777" w:rsidR="003773FA" w:rsidRPr="009B7139" w:rsidRDefault="003773FA" w:rsidP="004C62D6">
            <w:pPr>
              <w:rPr>
                <w:rFonts w:ascii="Calibri" w:hAnsi="Calibri" w:cs="Calibri"/>
                <w:bCs/>
                <w:sz w:val="22"/>
                <w:szCs w:val="22"/>
              </w:rPr>
            </w:pPr>
          </w:p>
          <w:p w14:paraId="5A404CA6" w14:textId="77777777" w:rsidR="003773FA" w:rsidRPr="009B7139" w:rsidRDefault="003773FA" w:rsidP="004C62D6">
            <w:pPr>
              <w:rPr>
                <w:rFonts w:ascii="Calibri" w:hAnsi="Calibri" w:cs="Calibri"/>
                <w:bCs/>
                <w:sz w:val="22"/>
                <w:szCs w:val="22"/>
              </w:rPr>
            </w:pPr>
          </w:p>
        </w:tc>
        <w:tc>
          <w:tcPr>
            <w:tcW w:w="4550" w:type="dxa"/>
          </w:tcPr>
          <w:p w14:paraId="6FC961FB" w14:textId="77777777" w:rsidR="003773FA" w:rsidRPr="009B7139" w:rsidRDefault="003773FA" w:rsidP="004C62D6">
            <w:pPr>
              <w:rPr>
                <w:rFonts w:ascii="Calibri" w:hAnsi="Calibri" w:cs="Calibri"/>
                <w:bCs/>
                <w:sz w:val="22"/>
                <w:szCs w:val="22"/>
              </w:rPr>
            </w:pPr>
          </w:p>
        </w:tc>
        <w:tc>
          <w:tcPr>
            <w:tcW w:w="4819" w:type="dxa"/>
          </w:tcPr>
          <w:p w14:paraId="56340C54" w14:textId="092CC330" w:rsidR="003773FA" w:rsidRPr="00462752" w:rsidRDefault="003773FA" w:rsidP="00334CB7">
            <w:pPr>
              <w:rPr>
                <w:rFonts w:ascii="Calibri" w:hAnsi="Calibri" w:cs="Calibri"/>
                <w:b/>
                <w:sz w:val="22"/>
                <w:szCs w:val="22"/>
              </w:rPr>
            </w:pPr>
            <w:r w:rsidRPr="00462752">
              <w:rPr>
                <w:rFonts w:ascii="Calibri" w:hAnsi="Calibri" w:cs="Calibri"/>
                <w:b/>
                <w:sz w:val="22"/>
                <w:szCs w:val="22"/>
              </w:rPr>
              <w:t>Wyjaśnienie</w:t>
            </w:r>
          </w:p>
          <w:p w14:paraId="4B37316A" w14:textId="1EFBF94C" w:rsidR="003773FA" w:rsidRPr="00462752" w:rsidRDefault="003773FA" w:rsidP="00334CB7">
            <w:pPr>
              <w:rPr>
                <w:rFonts w:ascii="Calibri" w:hAnsi="Calibri" w:cs="Calibri"/>
                <w:sz w:val="22"/>
                <w:szCs w:val="22"/>
              </w:rPr>
            </w:pPr>
            <w:r w:rsidRPr="008A5792">
              <w:rPr>
                <w:rFonts w:ascii="Calibri" w:hAnsi="Calibri" w:cs="Calibri"/>
                <w:sz w:val="22"/>
                <w:szCs w:val="22"/>
              </w:rPr>
              <w:t>Działania związane z przeglądem prawa wspierającego kompleksową realizację spraw drogą elektroniczną są realizowane w ramach wdrażania AIP, w tym badania zgodności aktów prawnych z Architekturą Informacyjną Państwa i w szczególności w pkt 1.4.4. a "Opracowanie, rozwój i utrzymanie Architektury Informacyjnej Samorządów (jako komponentu AIP), w tym w zakresie inwentaryzacji, optymalizacji i integracji rozproszonych procesów, oraz wsparcie JST w jej wdrażaniu, w szczególności w zakresie jednolitych standardów świadczenia cyfrowych usług publicznych o wysokiej jakości", gdzie jednym z aspektów optymalizacji i integracji procesów jest ich zidentyfikowanie i zamodelowanie zarówno w ramach istniejącego otoczenia prawnego, jak</w:t>
            </w:r>
            <w:r w:rsidR="005752C4">
              <w:rPr>
                <w:rFonts w:ascii="Calibri" w:hAnsi="Calibri" w:cs="Calibri"/>
                <w:sz w:val="22"/>
                <w:szCs w:val="22"/>
              </w:rPr>
              <w:t xml:space="preserve"> i</w:t>
            </w:r>
            <w:r w:rsidRPr="008A5792">
              <w:rPr>
                <w:rFonts w:ascii="Calibri" w:hAnsi="Calibri" w:cs="Calibri"/>
                <w:sz w:val="22"/>
                <w:szCs w:val="22"/>
              </w:rPr>
              <w:t xml:space="preserve"> zmian prawa wymaganych lub oczekiwanych w kontekście rozwoju rozwiązań usprawniających realizację procesów w JST</w:t>
            </w:r>
            <w:r>
              <w:rPr>
                <w:rFonts w:ascii="Calibri" w:hAnsi="Calibri" w:cs="Calibri"/>
                <w:sz w:val="22"/>
                <w:szCs w:val="22"/>
              </w:rPr>
              <w:t>.</w:t>
            </w:r>
          </w:p>
          <w:p w14:paraId="1BC0C6AF" w14:textId="3C2A638B" w:rsidR="003773FA" w:rsidRPr="00334CB7" w:rsidRDefault="003773FA" w:rsidP="00334CB7">
            <w:pPr>
              <w:rPr>
                <w:rFonts w:ascii="Calibri" w:hAnsi="Calibri" w:cs="Calibri"/>
                <w:bCs/>
                <w:sz w:val="22"/>
                <w:szCs w:val="22"/>
              </w:rPr>
            </w:pPr>
          </w:p>
        </w:tc>
      </w:tr>
      <w:tr w:rsidR="003773FA" w:rsidRPr="005D7812" w14:paraId="4A77B542" w14:textId="474FF302" w:rsidTr="00A16C08">
        <w:tc>
          <w:tcPr>
            <w:tcW w:w="455" w:type="dxa"/>
          </w:tcPr>
          <w:p w14:paraId="4634A1DF" w14:textId="7AA96BAB" w:rsidR="003773FA" w:rsidRPr="005D7812" w:rsidRDefault="003773FA" w:rsidP="0008227B">
            <w:pPr>
              <w:spacing w:before="120" w:after="120"/>
              <w:jc w:val="center"/>
              <w:rPr>
                <w:rFonts w:asciiTheme="minorHAnsi" w:hAnsiTheme="minorHAnsi" w:cstheme="minorHAnsi"/>
                <w:b/>
                <w:sz w:val="22"/>
                <w:szCs w:val="22"/>
              </w:rPr>
            </w:pPr>
            <w:r>
              <w:rPr>
                <w:rFonts w:asciiTheme="minorHAnsi" w:hAnsiTheme="minorHAnsi" w:cstheme="minorHAnsi"/>
                <w:b/>
                <w:sz w:val="22"/>
                <w:szCs w:val="22"/>
              </w:rPr>
              <w:t>42</w:t>
            </w:r>
          </w:p>
        </w:tc>
        <w:tc>
          <w:tcPr>
            <w:tcW w:w="958" w:type="dxa"/>
          </w:tcPr>
          <w:p w14:paraId="6C32BFFA" w14:textId="7039830A"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71FBBD19" w14:textId="77777777" w:rsidR="003773FA" w:rsidRPr="009B7139" w:rsidRDefault="003773FA" w:rsidP="004C62D6">
            <w:pPr>
              <w:rPr>
                <w:rFonts w:ascii="Calibri" w:hAnsi="Calibri" w:cs="Calibri"/>
                <w:bCs/>
                <w:sz w:val="22"/>
                <w:szCs w:val="22"/>
              </w:rPr>
            </w:pPr>
          </w:p>
        </w:tc>
        <w:tc>
          <w:tcPr>
            <w:tcW w:w="2680" w:type="dxa"/>
          </w:tcPr>
          <w:p w14:paraId="36E0C592"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Co oznacza termin: "administracyjnego </w:t>
            </w:r>
            <w:r w:rsidRPr="009B7139">
              <w:rPr>
                <w:rFonts w:ascii="Calibri" w:hAnsi="Calibri" w:cs="Calibri"/>
                <w:bCs/>
                <w:sz w:val="22"/>
                <w:szCs w:val="22"/>
              </w:rPr>
              <w:lastRenderedPageBreak/>
              <w:t>zaplecza jednostek administracji publicznej"?</w:t>
            </w:r>
          </w:p>
          <w:p w14:paraId="68083134" w14:textId="7BA6CB20"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Jak mamy zapewnić cyfrowe działania i komunikację elektroniczną nieposiadającym osobowości prawnej jednostkom pomocniczym JST (ustawa o samorządzie gminnym:" Art. 5. ust 1. Gmina może tworzyć jednostki pomocnicze: sołectwa oraz dzielnice, osiedla i inne. Jednostką pomocniczą może być również położone na terenie gminy miasto. ust 2. Jednostkę pomocniczą tworzy rada gminy, w drodze uchwały, po przeprowadzeniu konsultacji z mieszkańcami lub z ich inicjatywy. ust. 3. Zasady tworzenia, łączenia, podziału oraz znoszenia jednostki pomocniczej określa statut gminy.")? </w:t>
            </w:r>
          </w:p>
          <w:p w14:paraId="61925BD8" w14:textId="1D547674" w:rsidR="003773FA" w:rsidRPr="009B7139" w:rsidRDefault="003773FA" w:rsidP="004C62D6">
            <w:pPr>
              <w:rPr>
                <w:rFonts w:ascii="Calibri" w:hAnsi="Calibri" w:cs="Calibri"/>
                <w:bCs/>
                <w:sz w:val="22"/>
                <w:szCs w:val="22"/>
              </w:rPr>
            </w:pPr>
            <w:r w:rsidRPr="009B7139">
              <w:rPr>
                <w:rFonts w:ascii="Calibri" w:hAnsi="Calibri" w:cs="Calibri"/>
                <w:bCs/>
                <w:sz w:val="22"/>
                <w:szCs w:val="22"/>
              </w:rPr>
              <w:t>Podejście procesowe jest bardzo potrzebne i przygotowanie narzędzi dla administracji jest pożądane.</w:t>
            </w:r>
          </w:p>
        </w:tc>
        <w:tc>
          <w:tcPr>
            <w:tcW w:w="4550" w:type="dxa"/>
          </w:tcPr>
          <w:p w14:paraId="46DA5FBC" w14:textId="77777777" w:rsidR="003773FA" w:rsidRPr="009B7139" w:rsidRDefault="003773FA" w:rsidP="004C62D6">
            <w:pPr>
              <w:rPr>
                <w:rFonts w:ascii="Calibri" w:hAnsi="Calibri" w:cs="Calibri"/>
                <w:bCs/>
                <w:sz w:val="22"/>
                <w:szCs w:val="22"/>
              </w:rPr>
            </w:pPr>
          </w:p>
        </w:tc>
        <w:tc>
          <w:tcPr>
            <w:tcW w:w="4819" w:type="dxa"/>
          </w:tcPr>
          <w:p w14:paraId="50ED8FBC" w14:textId="1548C2A9" w:rsidR="003773FA" w:rsidRPr="00462752" w:rsidRDefault="003773FA" w:rsidP="004C62D6">
            <w:pPr>
              <w:rPr>
                <w:rFonts w:ascii="Calibri" w:hAnsi="Calibri" w:cs="Calibri"/>
                <w:b/>
                <w:sz w:val="22"/>
                <w:szCs w:val="22"/>
              </w:rPr>
            </w:pPr>
            <w:r w:rsidRPr="00462752">
              <w:rPr>
                <w:rFonts w:ascii="Calibri" w:hAnsi="Calibri" w:cs="Calibri"/>
                <w:b/>
                <w:sz w:val="22"/>
                <w:szCs w:val="22"/>
              </w:rPr>
              <w:t>Wyjaśnienie</w:t>
            </w:r>
          </w:p>
          <w:p w14:paraId="2FC41E6B" w14:textId="2B860EAB" w:rsidR="003773FA" w:rsidRDefault="003773FA" w:rsidP="004C62D6">
            <w:pPr>
              <w:rPr>
                <w:rFonts w:ascii="Calibri" w:hAnsi="Calibri" w:cs="Calibri"/>
                <w:bCs/>
                <w:sz w:val="22"/>
                <w:szCs w:val="22"/>
              </w:rPr>
            </w:pPr>
            <w:r>
              <w:rPr>
                <w:rFonts w:ascii="Calibri" w:hAnsi="Calibri" w:cs="Calibri"/>
                <w:sz w:val="22"/>
                <w:szCs w:val="22"/>
              </w:rPr>
              <w:lastRenderedPageBreak/>
              <w:t xml:space="preserve">Poprzez </w:t>
            </w:r>
            <w:r w:rsidRPr="00D36AD2">
              <w:rPr>
                <w:rFonts w:ascii="Calibri" w:hAnsi="Calibri" w:cs="Calibri"/>
                <w:sz w:val="22"/>
                <w:szCs w:val="22"/>
              </w:rPr>
              <w:t>administracyjne zaplecz</w:t>
            </w:r>
            <w:r>
              <w:rPr>
                <w:rFonts w:ascii="Calibri" w:hAnsi="Calibri" w:cs="Calibri"/>
                <w:sz w:val="22"/>
                <w:szCs w:val="22"/>
              </w:rPr>
              <w:t>e</w:t>
            </w:r>
            <w:r w:rsidRPr="00D36AD2">
              <w:rPr>
                <w:rFonts w:ascii="Calibri" w:hAnsi="Calibri" w:cs="Calibri"/>
                <w:sz w:val="22"/>
                <w:szCs w:val="22"/>
              </w:rPr>
              <w:t xml:space="preserve"> jednostek administracji publicznej</w:t>
            </w:r>
            <w:r>
              <w:rPr>
                <w:rFonts w:ascii="Calibri" w:hAnsi="Calibri" w:cs="Calibri"/>
                <w:sz w:val="22"/>
                <w:szCs w:val="22"/>
              </w:rPr>
              <w:t xml:space="preserve"> rozumie się rozwiązania back-office, tj. systemy teleinformatyczne obsługujące ‘procesy wspierające’ organizację (tj. np. księgowość, kadry, monitoring, wewnętrzne zarządzanie pismami w urzędzie), realizowane przez jednostki administracji publicznej, a nie ‘procesy główne’ (tj. procesy realizacji zadań publicznych) takich jednostek</w:t>
            </w:r>
          </w:p>
          <w:p w14:paraId="6B860D86" w14:textId="77777777" w:rsidR="003773FA" w:rsidRDefault="003773FA" w:rsidP="004C62D6">
            <w:pPr>
              <w:rPr>
                <w:rFonts w:ascii="Calibri" w:hAnsi="Calibri" w:cs="Calibri"/>
                <w:bCs/>
                <w:sz w:val="22"/>
                <w:szCs w:val="22"/>
              </w:rPr>
            </w:pPr>
          </w:p>
          <w:p w14:paraId="42978936" w14:textId="48CB8090" w:rsidR="003773FA" w:rsidRPr="009B7139" w:rsidRDefault="003773FA" w:rsidP="004C62D6">
            <w:pPr>
              <w:rPr>
                <w:rFonts w:ascii="Calibri" w:hAnsi="Calibri" w:cs="Calibri"/>
                <w:bCs/>
                <w:sz w:val="22"/>
                <w:szCs w:val="22"/>
              </w:rPr>
            </w:pPr>
            <w:r>
              <w:rPr>
                <w:rFonts w:ascii="Calibri" w:hAnsi="Calibri" w:cs="Calibri"/>
                <w:bCs/>
                <w:sz w:val="22"/>
                <w:szCs w:val="22"/>
              </w:rPr>
              <w:t xml:space="preserve">W zakresie pytania drugiego, </w:t>
            </w:r>
            <w:r w:rsidRPr="00DF3447">
              <w:rPr>
                <w:rFonts w:ascii="Calibri" w:hAnsi="Calibri" w:cs="Calibri"/>
                <w:bCs/>
                <w:sz w:val="22"/>
                <w:szCs w:val="22"/>
              </w:rPr>
              <w:t>cele i działania wspierające transformację cyfrową JST obejmują również jednostki organizacyjne. W Strategii zwrócono również uwagę na konieczność adresowania w rozwiązaniach specyficznych potrzeb regionalnych i lokalnych. Uzasadnienie do projektu uchwały w zakresie dot. koordynacji cyfrowej transformacji JST zostało uzupełnione w tym zakresie</w:t>
            </w:r>
            <w:r>
              <w:rPr>
                <w:rFonts w:ascii="Calibri" w:hAnsi="Calibri" w:cs="Calibri"/>
                <w:bCs/>
                <w:sz w:val="22"/>
                <w:szCs w:val="22"/>
              </w:rPr>
              <w:t xml:space="preserve"> na etapie konsultacji publicznych</w:t>
            </w:r>
            <w:r w:rsidRPr="00DF3447">
              <w:rPr>
                <w:rFonts w:ascii="Calibri" w:hAnsi="Calibri" w:cs="Calibri"/>
                <w:bCs/>
                <w:sz w:val="22"/>
                <w:szCs w:val="22"/>
              </w:rPr>
              <w:t>.</w:t>
            </w:r>
            <w:r>
              <w:rPr>
                <w:rFonts w:ascii="Calibri" w:hAnsi="Calibri" w:cs="Calibri"/>
                <w:bCs/>
                <w:sz w:val="22"/>
                <w:szCs w:val="22"/>
              </w:rPr>
              <w:t xml:space="preserve"> </w:t>
            </w:r>
          </w:p>
        </w:tc>
      </w:tr>
      <w:tr w:rsidR="003773FA" w:rsidRPr="005D7812" w14:paraId="33DFFB63" w14:textId="0CED4540" w:rsidTr="00A16C08">
        <w:tc>
          <w:tcPr>
            <w:tcW w:w="455" w:type="dxa"/>
          </w:tcPr>
          <w:p w14:paraId="0F855924" w14:textId="6D91B18D" w:rsidR="003773FA" w:rsidRPr="005D7812" w:rsidRDefault="003773FA" w:rsidP="00AF147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43</w:t>
            </w:r>
          </w:p>
        </w:tc>
        <w:tc>
          <w:tcPr>
            <w:tcW w:w="958" w:type="dxa"/>
          </w:tcPr>
          <w:p w14:paraId="09B96278" w14:textId="6964FA5C"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DDA9AFB"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Wydaje się zasadne, by zmienić konstrukcję zdania w lit c, jn;</w:t>
            </w:r>
          </w:p>
          <w:p w14:paraId="16783CF8"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c) Wprowadzenie obowiązku dla podmiotów publicznych stosowania jako podstawowego modelu elektronicznego zarządzania dokumentacją przy użyciu systemów teleinformatycznych, spełniających wymagania dla systemów klasy EZD. Konieczna będzie też standaryzacja wymagań dla systemów klasy EZD, w tym w zakresie integracji z innymi systemami;</w:t>
            </w:r>
          </w:p>
          <w:p w14:paraId="1DC7A8E6" w14:textId="77777777" w:rsidR="003773FA" w:rsidRPr="009B7139" w:rsidRDefault="003773FA" w:rsidP="004C62D6">
            <w:pPr>
              <w:rPr>
                <w:rFonts w:ascii="Calibri" w:hAnsi="Calibri" w:cs="Calibri"/>
                <w:bCs/>
                <w:sz w:val="22"/>
                <w:szCs w:val="22"/>
              </w:rPr>
            </w:pPr>
          </w:p>
          <w:p w14:paraId="28034566" w14:textId="77777777" w:rsidR="003773FA" w:rsidRPr="009B7139" w:rsidRDefault="003773FA" w:rsidP="004C62D6">
            <w:pPr>
              <w:rPr>
                <w:rFonts w:ascii="Calibri" w:hAnsi="Calibri" w:cs="Calibri"/>
                <w:bCs/>
                <w:sz w:val="22"/>
                <w:szCs w:val="22"/>
              </w:rPr>
            </w:pPr>
          </w:p>
        </w:tc>
        <w:tc>
          <w:tcPr>
            <w:tcW w:w="2680" w:type="dxa"/>
          </w:tcPr>
          <w:p w14:paraId="0FA738E1"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 xml:space="preserve">Skąd model podstawowy? Bo taka konstrukcja prawna wynika z rozporządzenia Prezesa Rady Ministrów z dnia 18 stycznia 2011 r. w sprawie </w:t>
            </w:r>
            <w:r w:rsidRPr="009B7139">
              <w:rPr>
                <w:rFonts w:ascii="Calibri" w:hAnsi="Calibri" w:cs="Calibri"/>
                <w:bCs/>
                <w:sz w:val="22"/>
                <w:szCs w:val="22"/>
              </w:rPr>
              <w:lastRenderedPageBreak/>
              <w:t>instrukcji kancelaryjnej, jednolitych rzeczowych wykazów akt oraz instrukcji w sprawie organizacji i zakresu działania archiwów zakładowych oraz z wzorów normatywów kancelaryjno-archiwalnych udostępnionych przez NDAP (</w:t>
            </w:r>
            <w:hyperlink r:id="rId12" w:history="1">
              <w:r w:rsidRPr="009B7139">
                <w:rPr>
                  <w:rStyle w:val="Hipercze"/>
                  <w:rFonts w:ascii="Calibri" w:hAnsi="Calibri" w:cs="Calibri"/>
                  <w:bCs/>
                  <w:sz w:val="22"/>
                  <w:szCs w:val="22"/>
                </w:rPr>
                <w:t>https://archiwa.gov.pl</w:t>
              </w:r>
            </w:hyperlink>
            <w:r w:rsidRPr="009B7139">
              <w:rPr>
                <w:rFonts w:ascii="Calibri" w:hAnsi="Calibri" w:cs="Calibri"/>
                <w:bCs/>
                <w:sz w:val="22"/>
                <w:szCs w:val="22"/>
              </w:rPr>
              <w:t>):</w:t>
            </w:r>
          </w:p>
          <w:p w14:paraId="1D3DC17E" w14:textId="420FEA8E" w:rsidR="003773FA" w:rsidRPr="009B7139" w:rsidRDefault="003773FA" w:rsidP="004C62D6">
            <w:pPr>
              <w:rPr>
                <w:rFonts w:ascii="Calibri" w:hAnsi="Calibri" w:cs="Calibri"/>
                <w:bCs/>
                <w:sz w:val="22"/>
                <w:szCs w:val="22"/>
              </w:rPr>
            </w:pPr>
            <w:r w:rsidRPr="009B7139">
              <w:rPr>
                <w:rFonts w:ascii="Calibri" w:hAnsi="Calibri" w:cs="Calibri"/>
                <w:bCs/>
                <w:sz w:val="22"/>
                <w:szCs w:val="22"/>
              </w:rPr>
              <w:t>"§ 1.1. Instrukcja kancelaryjna określa szczegółowe zasady i tryb wykonywania czynności kancelaryjnych w podmiocie oraz reguluje postępowanie w tym zakresie z wszelką dokumentacją, jeżeli przepisy szczególne nie stanowią inaczej: 1) niezależnie od techniki jej wytwarzania, postaci fizycznej oraz informacji w niej zawartych oraz 2) począwszy od wpływu lub powstania dokumentacji wewnątrz podmiotu do momentu jej uznania za część dokumentacji w archiwum zakładowym.</w:t>
            </w:r>
            <w:r w:rsidRPr="009B7139">
              <w:rPr>
                <w:rFonts w:ascii="Calibri" w:hAnsi="Calibri" w:cs="Calibri"/>
                <w:bCs/>
                <w:sz w:val="22"/>
                <w:szCs w:val="22"/>
              </w:rPr>
              <w:br/>
            </w:r>
            <w:r w:rsidRPr="009B7139">
              <w:rPr>
                <w:rFonts w:ascii="Calibri" w:hAnsi="Calibri" w:cs="Calibri"/>
                <w:bCs/>
                <w:sz w:val="22"/>
                <w:szCs w:val="22"/>
                <w:u w:val="single"/>
              </w:rPr>
              <w:t>2. Czynności kancelaryjne są wykonywane w systemie tradycyjnym lub w systemie EZD</w:t>
            </w:r>
            <w:r w:rsidRPr="009B7139">
              <w:rPr>
                <w:rFonts w:ascii="Calibri" w:hAnsi="Calibri" w:cs="Calibri"/>
                <w:bCs/>
                <w:sz w:val="22"/>
                <w:szCs w:val="22"/>
              </w:rPr>
              <w:t>.</w:t>
            </w:r>
            <w:r w:rsidRPr="009B7139">
              <w:rPr>
                <w:rFonts w:ascii="Calibri" w:hAnsi="Calibri" w:cs="Calibri"/>
                <w:bCs/>
                <w:sz w:val="22"/>
                <w:szCs w:val="22"/>
              </w:rPr>
              <w:br/>
              <w:t xml:space="preserve">3. Kierownik podmiotu wskazuje, który z </w:t>
            </w:r>
            <w:r w:rsidRPr="009B7139">
              <w:rPr>
                <w:rFonts w:ascii="Calibri" w:hAnsi="Calibri" w:cs="Calibri"/>
                <w:bCs/>
                <w:sz w:val="22"/>
                <w:szCs w:val="22"/>
              </w:rPr>
              <w:lastRenderedPageBreak/>
              <w:t>systemów wykonywania czynności kancelaryjnych jest podstawowym sposobem dokumentowania przebiegu załatwiania i rozstrzygania spraw dla danego podmiotu.".</w:t>
            </w:r>
          </w:p>
          <w:p w14:paraId="208A2F8D" w14:textId="77777777" w:rsidR="003773FA" w:rsidRPr="009B7139" w:rsidRDefault="003773FA" w:rsidP="004C62D6">
            <w:pPr>
              <w:rPr>
                <w:rFonts w:ascii="Calibri" w:hAnsi="Calibri" w:cs="Calibri"/>
                <w:bCs/>
                <w:sz w:val="22"/>
                <w:szCs w:val="22"/>
              </w:rPr>
            </w:pPr>
          </w:p>
        </w:tc>
        <w:tc>
          <w:tcPr>
            <w:tcW w:w="4550" w:type="dxa"/>
          </w:tcPr>
          <w:p w14:paraId="704EF15D" w14:textId="77777777" w:rsidR="003773FA" w:rsidRPr="009B7139" w:rsidRDefault="003773FA" w:rsidP="004C62D6">
            <w:pPr>
              <w:rPr>
                <w:rFonts w:ascii="Calibri" w:hAnsi="Calibri" w:cs="Calibri"/>
                <w:bCs/>
                <w:sz w:val="22"/>
                <w:szCs w:val="22"/>
              </w:rPr>
            </w:pPr>
          </w:p>
        </w:tc>
        <w:tc>
          <w:tcPr>
            <w:tcW w:w="4819" w:type="dxa"/>
          </w:tcPr>
          <w:p w14:paraId="522600C1" w14:textId="2360860B" w:rsidR="003773FA" w:rsidRPr="00462752" w:rsidRDefault="003773FA" w:rsidP="004C62D6">
            <w:pPr>
              <w:rPr>
                <w:rFonts w:ascii="Calibri" w:hAnsi="Calibri" w:cs="Calibri"/>
                <w:b/>
                <w:sz w:val="22"/>
                <w:szCs w:val="22"/>
              </w:rPr>
            </w:pPr>
            <w:r w:rsidRPr="00462752">
              <w:rPr>
                <w:rFonts w:ascii="Calibri" w:hAnsi="Calibri" w:cs="Calibri"/>
                <w:b/>
                <w:sz w:val="22"/>
                <w:szCs w:val="22"/>
              </w:rPr>
              <w:t>Wyjaśnienie</w:t>
            </w:r>
          </w:p>
          <w:p w14:paraId="4571CDF3" w14:textId="16F7DE4F" w:rsidR="003773FA" w:rsidRDefault="003773FA" w:rsidP="004C62D6">
            <w:pPr>
              <w:rPr>
                <w:rFonts w:ascii="Calibri" w:hAnsi="Calibri" w:cs="Calibri"/>
                <w:bCs/>
                <w:sz w:val="22"/>
                <w:szCs w:val="22"/>
              </w:rPr>
            </w:pPr>
            <w:r>
              <w:rPr>
                <w:rFonts w:ascii="Calibri" w:hAnsi="Calibri" w:cs="Calibri"/>
                <w:bCs/>
                <w:sz w:val="22"/>
                <w:szCs w:val="22"/>
              </w:rPr>
              <w:t>Zmiana wprowadzona w treści 2.2.1 lit. c została zaproponowana w odpowiedzi na uwagi z konsultacji publicznych (uwaga 140, 320, 322). Jednocześnie, interwencja ta jest powiązana jest z działaniem 2.2.1 lit. d o treści „</w:t>
            </w:r>
            <w:r w:rsidRPr="001B3674">
              <w:rPr>
                <w:rFonts w:ascii="Calibri" w:hAnsi="Calibri" w:cs="Calibri"/>
                <w:bCs/>
                <w:sz w:val="22"/>
                <w:szCs w:val="22"/>
              </w:rPr>
              <w:t xml:space="preserve">Nowelizacja </w:t>
            </w:r>
            <w:r w:rsidRPr="001B3674">
              <w:rPr>
                <w:rFonts w:ascii="Calibri" w:hAnsi="Calibri" w:cs="Calibri"/>
                <w:bCs/>
                <w:sz w:val="22"/>
                <w:szCs w:val="22"/>
              </w:rPr>
              <w:lastRenderedPageBreak/>
              <w:t>przepisów kancelaryjno-archiwalnych oraz monitorowanie poziomu wykorzystania systemów klasy EZD w podmiotach realizujących zadania publiczne pod kątem redukcji spraw dokumentowanych papierowo</w:t>
            </w:r>
            <w:r>
              <w:rPr>
                <w:rFonts w:ascii="Calibri" w:hAnsi="Calibri" w:cs="Calibri"/>
                <w:bCs/>
                <w:sz w:val="22"/>
                <w:szCs w:val="22"/>
              </w:rPr>
              <w:t>.”</w:t>
            </w:r>
          </w:p>
          <w:p w14:paraId="1F8E5F05" w14:textId="7791AD4C" w:rsidR="003773FA" w:rsidRPr="009B7139" w:rsidRDefault="003773FA" w:rsidP="004C62D6">
            <w:pPr>
              <w:rPr>
                <w:rFonts w:ascii="Calibri" w:hAnsi="Calibri" w:cs="Calibri"/>
                <w:bCs/>
                <w:sz w:val="22"/>
                <w:szCs w:val="22"/>
              </w:rPr>
            </w:pPr>
            <w:r>
              <w:rPr>
                <w:rFonts w:ascii="Calibri" w:hAnsi="Calibri" w:cs="Calibri"/>
                <w:bCs/>
                <w:sz w:val="22"/>
                <w:szCs w:val="22"/>
              </w:rPr>
              <w:t xml:space="preserve">Szczegółowy sposób realizacji zostanie doprecyzowany na etapie wdrożeniowym, w dokumencie, o którym mowa w lit. </w:t>
            </w:r>
            <w:r w:rsidRPr="00CF08C3">
              <w:rPr>
                <w:rFonts w:ascii="Calibri" w:hAnsi="Calibri" w:cs="Calibri"/>
                <w:bCs/>
                <w:sz w:val="22"/>
                <w:szCs w:val="22"/>
              </w:rPr>
              <w:t>g)</w:t>
            </w:r>
            <w:r w:rsidRPr="00CF08C3">
              <w:rPr>
                <w:rFonts w:ascii="Calibri" w:hAnsi="Calibri" w:cs="Calibri"/>
                <w:bCs/>
                <w:sz w:val="22"/>
                <w:szCs w:val="22"/>
              </w:rPr>
              <w:tab/>
              <w:t>„Polity</w:t>
            </w:r>
            <w:r>
              <w:rPr>
                <w:rFonts w:ascii="Calibri" w:hAnsi="Calibri" w:cs="Calibri"/>
                <w:bCs/>
                <w:sz w:val="22"/>
                <w:szCs w:val="22"/>
              </w:rPr>
              <w:t>ce</w:t>
            </w:r>
            <w:r w:rsidRPr="00CF08C3">
              <w:rPr>
                <w:rFonts w:ascii="Calibri" w:hAnsi="Calibri" w:cs="Calibri"/>
                <w:bCs/>
                <w:sz w:val="22"/>
                <w:szCs w:val="22"/>
              </w:rPr>
              <w:t xml:space="preserve"> wdrażania elektronicznego zarządzania dokumentacją do 2035 r.”</w:t>
            </w:r>
            <w:r>
              <w:rPr>
                <w:rFonts w:ascii="Calibri" w:hAnsi="Calibri" w:cs="Calibri"/>
                <w:bCs/>
                <w:sz w:val="22"/>
                <w:szCs w:val="22"/>
              </w:rPr>
              <w:t>.</w:t>
            </w:r>
          </w:p>
        </w:tc>
      </w:tr>
      <w:tr w:rsidR="003773FA" w:rsidRPr="005D7812" w14:paraId="63B7D13A" w14:textId="3A25C3C4" w:rsidTr="00A16C08">
        <w:tc>
          <w:tcPr>
            <w:tcW w:w="455" w:type="dxa"/>
          </w:tcPr>
          <w:p w14:paraId="50FA7554" w14:textId="2D603E96" w:rsidR="003773FA" w:rsidRPr="005D7812" w:rsidRDefault="003773FA" w:rsidP="0039376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44</w:t>
            </w:r>
          </w:p>
        </w:tc>
        <w:tc>
          <w:tcPr>
            <w:tcW w:w="958" w:type="dxa"/>
          </w:tcPr>
          <w:p w14:paraId="3373FBD8" w14:textId="61E592A2"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366F4E00"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10.str 82</w:t>
            </w:r>
          </w:p>
          <w:p w14:paraId="67103947"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d) Nowelizacja przepisów kancelaryjno-archiwalnych oraz monitorowanie poziomu wykorzystania systemów klasy EZD w podmiotach realizujących zadania publiczne pod kątem redukcji spraw dokumentowanych papierowo;</w:t>
            </w:r>
          </w:p>
          <w:p w14:paraId="03916FA1" w14:textId="77777777" w:rsidR="003773FA" w:rsidRPr="009B7139" w:rsidRDefault="003773FA" w:rsidP="004C62D6">
            <w:pPr>
              <w:rPr>
                <w:rFonts w:ascii="Calibri" w:hAnsi="Calibri" w:cs="Calibri"/>
                <w:bCs/>
                <w:sz w:val="22"/>
                <w:szCs w:val="22"/>
              </w:rPr>
            </w:pPr>
          </w:p>
        </w:tc>
        <w:tc>
          <w:tcPr>
            <w:tcW w:w="2680" w:type="dxa"/>
          </w:tcPr>
          <w:p w14:paraId="74724C7B" w14:textId="77777777" w:rsidR="003773FA" w:rsidRPr="009B7139" w:rsidRDefault="003773FA" w:rsidP="004C62D6">
            <w:pPr>
              <w:tabs>
                <w:tab w:val="left" w:pos="3535"/>
              </w:tabs>
              <w:rPr>
                <w:rFonts w:ascii="Calibri" w:hAnsi="Calibri" w:cs="Calibri"/>
                <w:bCs/>
                <w:sz w:val="22"/>
                <w:szCs w:val="22"/>
              </w:rPr>
            </w:pPr>
            <w:r w:rsidRPr="009B7139">
              <w:rPr>
                <w:rFonts w:ascii="Calibri" w:hAnsi="Calibri" w:cs="Calibri"/>
                <w:bCs/>
                <w:sz w:val="22"/>
                <w:szCs w:val="22"/>
              </w:rPr>
              <w:t>Jak najbardziej zasadny zapis - w jaki sposób ma być zrealizowany? Czy planowana jest nowelizacja rozporządzenia PRM z 2011 o instrukcji kancelaryjnej - czy będzie ona konsultowania z zainteresowanymi? W jaki sposób ma odbywać się ten monitoring - czy będzie nowy mechanizm raportowania, czy wskazywane mają być klasy JRWA prowadzone w EZD, czy sumaryczna liczba spraw w organizacji i procent spraw w modelu EZD? Czy planowane są zmiany przepisów kancelaryjno-archiwalnych umożliwiające bardzie elastyczne wprowadzenie spraw do EZD?</w:t>
            </w:r>
          </w:p>
          <w:p w14:paraId="7D742503" w14:textId="5FECF5E8" w:rsidR="003773FA" w:rsidRPr="009B7139" w:rsidRDefault="003773FA" w:rsidP="004C62D6">
            <w:pPr>
              <w:rPr>
                <w:rFonts w:ascii="Calibri" w:hAnsi="Calibri" w:cs="Calibri"/>
                <w:bCs/>
                <w:sz w:val="22"/>
                <w:szCs w:val="22"/>
              </w:rPr>
            </w:pPr>
            <w:r w:rsidRPr="009B7139">
              <w:rPr>
                <w:rFonts w:ascii="Calibri" w:hAnsi="Calibri" w:cs="Calibri"/>
                <w:bCs/>
                <w:sz w:val="22"/>
                <w:szCs w:val="22"/>
              </w:rPr>
              <w:tab/>
            </w:r>
          </w:p>
        </w:tc>
        <w:tc>
          <w:tcPr>
            <w:tcW w:w="4550" w:type="dxa"/>
          </w:tcPr>
          <w:p w14:paraId="6BBCE6C3" w14:textId="77777777" w:rsidR="003773FA" w:rsidRPr="009B7139" w:rsidRDefault="003773FA" w:rsidP="004C62D6">
            <w:pPr>
              <w:rPr>
                <w:rFonts w:ascii="Calibri" w:hAnsi="Calibri" w:cs="Calibri"/>
                <w:bCs/>
                <w:sz w:val="22"/>
                <w:szCs w:val="22"/>
              </w:rPr>
            </w:pPr>
          </w:p>
        </w:tc>
        <w:tc>
          <w:tcPr>
            <w:tcW w:w="4819" w:type="dxa"/>
          </w:tcPr>
          <w:p w14:paraId="7E328FA4" w14:textId="490313C3" w:rsidR="003773FA" w:rsidRPr="00462752" w:rsidRDefault="003773FA" w:rsidP="004C62D6">
            <w:pPr>
              <w:rPr>
                <w:rFonts w:ascii="Calibri" w:hAnsi="Calibri" w:cs="Calibri"/>
                <w:b/>
                <w:bCs/>
                <w:sz w:val="22"/>
                <w:szCs w:val="22"/>
              </w:rPr>
            </w:pPr>
            <w:r w:rsidRPr="00462752">
              <w:rPr>
                <w:rFonts w:ascii="Calibri" w:hAnsi="Calibri" w:cs="Calibri"/>
                <w:b/>
                <w:bCs/>
                <w:sz w:val="22"/>
                <w:szCs w:val="22"/>
              </w:rPr>
              <w:t>Wyjaśnienie</w:t>
            </w:r>
          </w:p>
          <w:p w14:paraId="6C83F2F1" w14:textId="58154A55" w:rsidR="003773FA" w:rsidRDefault="003773FA" w:rsidP="004C62D6">
            <w:pPr>
              <w:rPr>
                <w:rFonts w:ascii="Calibri" w:hAnsi="Calibri" w:cs="Calibri"/>
                <w:bCs/>
                <w:sz w:val="22"/>
                <w:szCs w:val="22"/>
              </w:rPr>
            </w:pPr>
            <w:r>
              <w:rPr>
                <w:rFonts w:ascii="Calibri" w:hAnsi="Calibri" w:cs="Calibri"/>
                <w:bCs/>
                <w:sz w:val="22"/>
                <w:szCs w:val="22"/>
              </w:rPr>
              <w:t xml:space="preserve">Materie szczegółowe podjęte w uwadze wykraczają poza konwencje dokumentu strategicznego i zostaną rozstrzygnięte oraz doprecyzowane na etapie operacjonalizacji działań, zwłaszcza w dokumencie, o którym mowa w lit. </w:t>
            </w:r>
            <w:r w:rsidRPr="00CF08C3">
              <w:rPr>
                <w:rFonts w:ascii="Calibri" w:hAnsi="Calibri" w:cs="Calibri"/>
                <w:bCs/>
                <w:sz w:val="22"/>
                <w:szCs w:val="22"/>
              </w:rPr>
              <w:t>g)</w:t>
            </w:r>
            <w:r>
              <w:rPr>
                <w:rFonts w:ascii="Calibri" w:hAnsi="Calibri" w:cs="Calibri"/>
                <w:bCs/>
                <w:sz w:val="22"/>
                <w:szCs w:val="22"/>
              </w:rPr>
              <w:t xml:space="preserve"> </w:t>
            </w:r>
            <w:r w:rsidRPr="00CF08C3">
              <w:rPr>
                <w:rFonts w:ascii="Calibri" w:hAnsi="Calibri" w:cs="Calibri"/>
                <w:bCs/>
                <w:sz w:val="22"/>
                <w:szCs w:val="22"/>
              </w:rPr>
              <w:t>„Polity</w:t>
            </w:r>
            <w:r>
              <w:rPr>
                <w:rFonts w:ascii="Calibri" w:hAnsi="Calibri" w:cs="Calibri"/>
                <w:bCs/>
                <w:sz w:val="22"/>
                <w:szCs w:val="22"/>
              </w:rPr>
              <w:t>ce</w:t>
            </w:r>
            <w:r w:rsidRPr="00CF08C3">
              <w:rPr>
                <w:rFonts w:ascii="Calibri" w:hAnsi="Calibri" w:cs="Calibri"/>
                <w:bCs/>
                <w:sz w:val="22"/>
                <w:szCs w:val="22"/>
              </w:rPr>
              <w:t xml:space="preserve"> wdrażania elektronicznego zarządzania dokumentacją do 2035 r.”</w:t>
            </w:r>
            <w:r>
              <w:rPr>
                <w:rFonts w:ascii="Calibri" w:hAnsi="Calibri" w:cs="Calibri"/>
                <w:bCs/>
                <w:sz w:val="22"/>
                <w:szCs w:val="22"/>
              </w:rPr>
              <w:t>.</w:t>
            </w:r>
          </w:p>
          <w:p w14:paraId="6EE067E5" w14:textId="77777777" w:rsidR="003773FA" w:rsidRDefault="003773FA" w:rsidP="004C62D6">
            <w:pPr>
              <w:rPr>
                <w:rFonts w:ascii="Calibri" w:hAnsi="Calibri" w:cs="Calibri"/>
                <w:bCs/>
                <w:sz w:val="22"/>
                <w:szCs w:val="22"/>
              </w:rPr>
            </w:pPr>
          </w:p>
          <w:p w14:paraId="48EDBEA6" w14:textId="55E34AE8" w:rsidR="003773FA" w:rsidRPr="009B7139" w:rsidRDefault="003773FA" w:rsidP="004C62D6">
            <w:pPr>
              <w:rPr>
                <w:rFonts w:ascii="Calibri" w:hAnsi="Calibri" w:cs="Calibri"/>
                <w:bCs/>
                <w:sz w:val="22"/>
                <w:szCs w:val="22"/>
              </w:rPr>
            </w:pPr>
            <w:r>
              <w:rPr>
                <w:rFonts w:ascii="Calibri" w:hAnsi="Calibri" w:cs="Calibri"/>
                <w:bCs/>
                <w:sz w:val="22"/>
                <w:szCs w:val="22"/>
              </w:rPr>
              <w:t xml:space="preserve">Jednocześnie należy nadmienić, że planowane zmiany w prawie będą przedmiotem konsultacji publicznych w ramach procesu legislacyjnego. </w:t>
            </w:r>
          </w:p>
        </w:tc>
      </w:tr>
      <w:tr w:rsidR="003773FA" w:rsidRPr="005D7812" w14:paraId="02CC1E10" w14:textId="3A46183B" w:rsidTr="00A16C08">
        <w:tc>
          <w:tcPr>
            <w:tcW w:w="455" w:type="dxa"/>
          </w:tcPr>
          <w:p w14:paraId="5BE279B3" w14:textId="7B4A907E" w:rsidR="003773FA" w:rsidRPr="005D7812" w:rsidRDefault="003773FA" w:rsidP="002C10AB">
            <w:pPr>
              <w:spacing w:before="120" w:after="120"/>
              <w:jc w:val="center"/>
              <w:rPr>
                <w:rFonts w:asciiTheme="minorHAnsi" w:hAnsiTheme="minorHAnsi" w:cstheme="minorHAnsi"/>
                <w:b/>
                <w:sz w:val="22"/>
                <w:szCs w:val="22"/>
              </w:rPr>
            </w:pPr>
            <w:r>
              <w:rPr>
                <w:rFonts w:asciiTheme="minorHAnsi" w:hAnsiTheme="minorHAnsi" w:cstheme="minorHAnsi"/>
                <w:b/>
                <w:sz w:val="22"/>
                <w:szCs w:val="22"/>
              </w:rPr>
              <w:t>45</w:t>
            </w:r>
          </w:p>
        </w:tc>
        <w:tc>
          <w:tcPr>
            <w:tcW w:w="958" w:type="dxa"/>
          </w:tcPr>
          <w:p w14:paraId="1A63A6F7" w14:textId="3F372A51"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06AE4F2F"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11.str 82</w:t>
            </w:r>
          </w:p>
          <w:p w14:paraId="682077FE"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e) Rozwój i upowszechnianie aplikacji EZD RP </w:t>
            </w:r>
            <w:r w:rsidRPr="009B7139">
              <w:rPr>
                <w:rFonts w:ascii="Calibri" w:hAnsi="Calibri" w:cs="Calibri"/>
                <w:bCs/>
                <w:sz w:val="22"/>
                <w:szCs w:val="22"/>
              </w:rPr>
              <w:lastRenderedPageBreak/>
              <w:t>oraz udostępnienie usługi chmurowej EZD RP, bezpłatnie świadczonych na rzecz administracji publicznej. Zapewnienie podmiotom publicznym nieodpłatnego wsparcia we wdrażaniu i utrzymaniu EZD RP oraz wsparcie procesu migracji do EZD RP;</w:t>
            </w:r>
          </w:p>
          <w:p w14:paraId="7C090A86" w14:textId="77777777" w:rsidR="003773FA" w:rsidRPr="009B7139" w:rsidRDefault="003773FA" w:rsidP="004C62D6">
            <w:pPr>
              <w:rPr>
                <w:rFonts w:ascii="Calibri" w:hAnsi="Calibri" w:cs="Calibri"/>
                <w:bCs/>
                <w:sz w:val="22"/>
                <w:szCs w:val="22"/>
              </w:rPr>
            </w:pPr>
          </w:p>
        </w:tc>
        <w:tc>
          <w:tcPr>
            <w:tcW w:w="2680" w:type="dxa"/>
          </w:tcPr>
          <w:p w14:paraId="40A84BC4"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lastRenderedPageBreak/>
              <w:t xml:space="preserve">Większość administracji samorządowej korzysta z rozwiązań komercyjnych. Czy te podmioty nie mogą </w:t>
            </w:r>
            <w:r w:rsidRPr="009B7139">
              <w:rPr>
                <w:rFonts w:ascii="Calibri" w:hAnsi="Calibri" w:cs="Calibri"/>
                <w:bCs/>
                <w:sz w:val="22"/>
                <w:szCs w:val="22"/>
              </w:rPr>
              <w:lastRenderedPageBreak/>
              <w:t>liczyć na wsparcie Państwa w zakresie EZD - w stosunku do pierwszej wersji zapis został zmodyfikowany?</w:t>
            </w:r>
          </w:p>
          <w:p w14:paraId="136F7C77"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Oferowane wsparcie rządowe np. (w kwestii zakupu sprzętu) nie powinno być uwarunkowane posiadaniem konkretnego narzędzia klasy EZD. Wsparcie w zakresie wprowadzania i wyjaśniania czym jest EZD (modelu pracy) oraz dostarczanie know-how w tym zakresie powinno być oferowane podmiotom korzystających z innych systemów - bo jest to wspólny cel dla całej administracji, bez względu na narzędzie. Przy wprowadzaniu nowych systemów państwowych należy uwzględniać inne systemy niż tylko EZD PUW czy EZD RP - np. przy wprowadzaniu systemu SOPAB w dokumentacji odnoszono się jedynie do integracji tego systemu z EZD PUW i RP.</w:t>
            </w:r>
          </w:p>
          <w:p w14:paraId="3706A80A" w14:textId="77777777" w:rsidR="003773FA" w:rsidRPr="009B7139" w:rsidRDefault="003773FA" w:rsidP="004C62D6">
            <w:pPr>
              <w:rPr>
                <w:rFonts w:ascii="Calibri" w:hAnsi="Calibri" w:cs="Calibri"/>
                <w:bCs/>
                <w:sz w:val="22"/>
                <w:szCs w:val="22"/>
              </w:rPr>
            </w:pPr>
          </w:p>
          <w:p w14:paraId="15695410" w14:textId="77777777" w:rsidR="003773FA" w:rsidRPr="009B7139" w:rsidRDefault="003773FA" w:rsidP="004C62D6">
            <w:pPr>
              <w:rPr>
                <w:rFonts w:ascii="Calibri" w:hAnsi="Calibri" w:cs="Calibri"/>
                <w:bCs/>
                <w:sz w:val="22"/>
                <w:szCs w:val="22"/>
              </w:rPr>
            </w:pPr>
          </w:p>
          <w:p w14:paraId="04CAA7C8" w14:textId="77777777" w:rsidR="003773FA" w:rsidRPr="009B7139" w:rsidRDefault="003773FA" w:rsidP="004C62D6">
            <w:pPr>
              <w:rPr>
                <w:rFonts w:ascii="Calibri" w:hAnsi="Calibri" w:cs="Calibri"/>
                <w:bCs/>
                <w:sz w:val="22"/>
                <w:szCs w:val="22"/>
              </w:rPr>
            </w:pPr>
          </w:p>
          <w:p w14:paraId="01E5AABF" w14:textId="77777777" w:rsidR="003773FA" w:rsidRPr="009B7139" w:rsidRDefault="003773FA" w:rsidP="004C62D6">
            <w:pPr>
              <w:tabs>
                <w:tab w:val="left" w:pos="3535"/>
              </w:tabs>
              <w:rPr>
                <w:rFonts w:ascii="Calibri" w:hAnsi="Calibri" w:cs="Calibri"/>
                <w:bCs/>
                <w:sz w:val="22"/>
                <w:szCs w:val="22"/>
              </w:rPr>
            </w:pPr>
          </w:p>
        </w:tc>
        <w:tc>
          <w:tcPr>
            <w:tcW w:w="4550" w:type="dxa"/>
          </w:tcPr>
          <w:p w14:paraId="62D422CC" w14:textId="77777777" w:rsidR="003773FA" w:rsidRPr="009B7139" w:rsidRDefault="003773FA" w:rsidP="004C62D6">
            <w:pPr>
              <w:rPr>
                <w:rFonts w:ascii="Calibri" w:hAnsi="Calibri" w:cs="Calibri"/>
                <w:bCs/>
                <w:sz w:val="22"/>
                <w:szCs w:val="22"/>
              </w:rPr>
            </w:pPr>
          </w:p>
        </w:tc>
        <w:tc>
          <w:tcPr>
            <w:tcW w:w="4819" w:type="dxa"/>
          </w:tcPr>
          <w:p w14:paraId="3D21A92D" w14:textId="1619E96C" w:rsidR="005752C4" w:rsidRPr="00462752" w:rsidRDefault="003773FA" w:rsidP="004C62D6">
            <w:pPr>
              <w:rPr>
                <w:rFonts w:ascii="Calibri" w:hAnsi="Calibri" w:cs="Calibri"/>
                <w:b/>
                <w:sz w:val="22"/>
                <w:szCs w:val="22"/>
              </w:rPr>
            </w:pPr>
            <w:r w:rsidRPr="00462752">
              <w:rPr>
                <w:rFonts w:ascii="Calibri" w:hAnsi="Calibri" w:cs="Calibri"/>
                <w:b/>
                <w:sz w:val="22"/>
                <w:szCs w:val="22"/>
              </w:rPr>
              <w:t>Uwaga nieuwzględniona</w:t>
            </w:r>
          </w:p>
          <w:p w14:paraId="7F47DBE7" w14:textId="737A7D31" w:rsidR="003773FA" w:rsidRPr="009B7139" w:rsidRDefault="003773FA" w:rsidP="004C62D6">
            <w:pPr>
              <w:rPr>
                <w:rFonts w:ascii="Calibri" w:hAnsi="Calibri" w:cs="Calibri"/>
                <w:bCs/>
                <w:sz w:val="22"/>
                <w:szCs w:val="22"/>
              </w:rPr>
            </w:pPr>
            <w:r>
              <w:rPr>
                <w:rFonts w:ascii="Calibri" w:hAnsi="Calibri" w:cs="Calibri"/>
                <w:bCs/>
                <w:sz w:val="22"/>
                <w:szCs w:val="22"/>
              </w:rPr>
              <w:t xml:space="preserve">MC zapewnia wsparcie w zakresie elektronicznego zarządzania dokumentacją określone w obecnym brzmieniu. Na obecnym etapie nie przewiduje </w:t>
            </w:r>
            <w:r>
              <w:rPr>
                <w:rFonts w:ascii="Calibri" w:hAnsi="Calibri" w:cs="Calibri"/>
                <w:bCs/>
                <w:sz w:val="22"/>
                <w:szCs w:val="22"/>
              </w:rPr>
              <w:lastRenderedPageBreak/>
              <w:t xml:space="preserve">dodania dodatkowych interwencji w tym zakresie. </w:t>
            </w:r>
            <w:r>
              <w:rPr>
                <w:rFonts w:ascii="Calibri" w:hAnsi="Calibri" w:cs="Calibri"/>
                <w:sz w:val="22"/>
                <w:szCs w:val="22"/>
              </w:rPr>
              <w:t>N</w:t>
            </w:r>
            <w:r w:rsidRPr="00F45F29">
              <w:rPr>
                <w:rFonts w:ascii="Calibri" w:hAnsi="Calibri" w:cs="Calibri"/>
                <w:sz w:val="22"/>
                <w:szCs w:val="22"/>
              </w:rPr>
              <w:t>ie jest planowany obowiązek wdrażania EZD RP tylko zarządzania dokumentacją w systemie teleinformatycznym.</w:t>
            </w:r>
          </w:p>
        </w:tc>
      </w:tr>
      <w:tr w:rsidR="003773FA" w:rsidRPr="005D7812" w14:paraId="74D049B3" w14:textId="337E30B4" w:rsidTr="00A16C08">
        <w:tc>
          <w:tcPr>
            <w:tcW w:w="455" w:type="dxa"/>
          </w:tcPr>
          <w:p w14:paraId="20C6A8F5" w14:textId="79224B7F" w:rsidR="003773FA" w:rsidRPr="005D7812" w:rsidRDefault="003773FA" w:rsidP="00DC659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46</w:t>
            </w:r>
          </w:p>
        </w:tc>
        <w:tc>
          <w:tcPr>
            <w:tcW w:w="958" w:type="dxa"/>
          </w:tcPr>
          <w:p w14:paraId="004C7721" w14:textId="425F3A9F"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5125B560"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13 str 83</w:t>
            </w:r>
          </w:p>
          <w:p w14:paraId="2EAC08A8"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a) Dostosowanie przepisów prawa do realizacji spraw urzędowych za pomocą środków komunikacji elektronicznej, w tym wprowadzenie domyślności cyfrowej w KPA (kodeksie postępowania administracyjnego), uproszczenie procedur administracyjnych oraz wprowadzanie elektronicznych wersji dokumentów. Ułatwi to znacznie użytkownikom komunikację z organami administracji publicznej i innymi podmiotami zewnętrznymi;</w:t>
            </w:r>
          </w:p>
          <w:p w14:paraId="1082E257" w14:textId="77777777" w:rsidR="003773FA" w:rsidRPr="009B7139" w:rsidRDefault="003773FA" w:rsidP="004C62D6">
            <w:pPr>
              <w:rPr>
                <w:rFonts w:ascii="Calibri" w:hAnsi="Calibri" w:cs="Calibri"/>
                <w:bCs/>
                <w:sz w:val="22"/>
                <w:szCs w:val="22"/>
              </w:rPr>
            </w:pPr>
          </w:p>
        </w:tc>
        <w:tc>
          <w:tcPr>
            <w:tcW w:w="2680" w:type="dxa"/>
          </w:tcPr>
          <w:p w14:paraId="18D4D446"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Argumentacja z pkt 7 - kompleksowe, nie punktowe podejście do wprowadzanych zmian.</w:t>
            </w:r>
          </w:p>
          <w:p w14:paraId="37E04098"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UWAGA: dokumenty są w postaci elektronicznej, a nie w wersji elektronicznej. Każdy dokument - w postaci elektronicznej jak i w postaci tradycyjnej (papierowej) może wiele wersji, w zależności od liczby wprowadzonych do dokumentu zmia.</w:t>
            </w:r>
          </w:p>
          <w:p w14:paraId="311AE5C8" w14:textId="3C0E79BE"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UWAGA: Dlaczego - skoro mamy obowiązek wysyłać korespondencję (przesyłki) elektronicznie (w ramach PURDE i PUH) i dla przesyłek tych mamy elektroniczne dowody dotyczące poszczególnych etapów doręczania przez Operatora Wyznaczonego) - mamy w KPA zapis, w "Art. 47. § 1. Jeżeli adresat odmawia przyjęcia pisma przesłanego mu przez operatora pocztowego w rozumieniu ustawy z dnia 23 listopada 2012 r. - Prawo pocztowe lub inny organ albo w inny sposób, pismo zwraca się nadawcy z adnotacją o odmowie jego przyjęcia i datą odmowy. Pismo wraz z adnotacją włącza się do akt </w:t>
            </w:r>
            <w:r w:rsidRPr="009B7139">
              <w:rPr>
                <w:rFonts w:ascii="Calibri" w:hAnsi="Calibri" w:cs="Calibri"/>
                <w:bCs/>
                <w:sz w:val="22"/>
                <w:szCs w:val="22"/>
              </w:rPr>
              <w:lastRenderedPageBreak/>
              <w:t xml:space="preserve">sprawy.". </w:t>
            </w:r>
            <w:r w:rsidRPr="009B7139">
              <w:rPr>
                <w:rFonts w:ascii="Calibri" w:hAnsi="Calibri" w:cs="Calibri"/>
                <w:bCs/>
                <w:sz w:val="22"/>
                <w:szCs w:val="22"/>
              </w:rPr>
              <w:br/>
              <w:t>Zapis ten niestety w większości przypadków rozumiany jest, jako konieczność zwrotu do nadawcy papierowej kopii wykonanej przez Operatora Wyznaczonego z przesłanej przez nadawcę przesyłki elektronicznej. Czy tak mamy prowadzić elektroniczne akta spraw?</w:t>
            </w:r>
          </w:p>
          <w:p w14:paraId="0831E3AD" w14:textId="77777777" w:rsidR="003773FA" w:rsidRPr="009B7139" w:rsidRDefault="003773FA" w:rsidP="004C62D6">
            <w:pPr>
              <w:tabs>
                <w:tab w:val="left" w:pos="3535"/>
              </w:tabs>
              <w:rPr>
                <w:rFonts w:ascii="Calibri" w:hAnsi="Calibri" w:cs="Calibri"/>
                <w:bCs/>
                <w:sz w:val="22"/>
                <w:szCs w:val="22"/>
              </w:rPr>
            </w:pPr>
          </w:p>
        </w:tc>
        <w:tc>
          <w:tcPr>
            <w:tcW w:w="4550" w:type="dxa"/>
          </w:tcPr>
          <w:p w14:paraId="7CF80AF0" w14:textId="77777777" w:rsidR="003773FA" w:rsidRPr="009B7139" w:rsidRDefault="003773FA" w:rsidP="004C62D6">
            <w:pPr>
              <w:rPr>
                <w:rFonts w:ascii="Calibri" w:hAnsi="Calibri" w:cs="Calibri"/>
                <w:bCs/>
                <w:sz w:val="22"/>
                <w:szCs w:val="22"/>
              </w:rPr>
            </w:pPr>
          </w:p>
        </w:tc>
        <w:tc>
          <w:tcPr>
            <w:tcW w:w="4819" w:type="dxa"/>
          </w:tcPr>
          <w:p w14:paraId="46A01A0D" w14:textId="2BD12C88" w:rsidR="005752C4" w:rsidRPr="00462752" w:rsidRDefault="003773FA" w:rsidP="004C62D6">
            <w:pPr>
              <w:rPr>
                <w:rFonts w:ascii="Calibri" w:hAnsi="Calibri" w:cs="Calibri"/>
                <w:b/>
                <w:sz w:val="22"/>
                <w:szCs w:val="22"/>
              </w:rPr>
            </w:pPr>
            <w:r w:rsidRPr="00462752">
              <w:rPr>
                <w:rFonts w:ascii="Calibri" w:hAnsi="Calibri" w:cs="Calibri"/>
                <w:b/>
                <w:sz w:val="22"/>
                <w:szCs w:val="22"/>
              </w:rPr>
              <w:t>Uwaga uwzględniona</w:t>
            </w:r>
          </w:p>
          <w:p w14:paraId="3169520C" w14:textId="43120E63" w:rsidR="003773FA" w:rsidRDefault="005752C4" w:rsidP="004C62D6">
            <w:pPr>
              <w:rPr>
                <w:rFonts w:ascii="Calibri" w:hAnsi="Calibri" w:cs="Calibri"/>
                <w:bCs/>
                <w:sz w:val="22"/>
                <w:szCs w:val="22"/>
              </w:rPr>
            </w:pPr>
            <w:r>
              <w:rPr>
                <w:rFonts w:ascii="Calibri" w:hAnsi="Calibri" w:cs="Calibri"/>
                <w:bCs/>
                <w:sz w:val="22"/>
                <w:szCs w:val="22"/>
              </w:rPr>
              <w:t xml:space="preserve">Wprowadzono </w:t>
            </w:r>
            <w:r w:rsidR="003773FA">
              <w:rPr>
                <w:rFonts w:ascii="Calibri" w:hAnsi="Calibri" w:cs="Calibri"/>
                <w:bCs/>
                <w:sz w:val="22"/>
                <w:szCs w:val="22"/>
              </w:rPr>
              <w:t>zmianę „wprowadzanie elektronicznych wersji dokumentów” na „wprowadzanie elektronicznej postaci dokumentów”.</w:t>
            </w:r>
          </w:p>
          <w:p w14:paraId="4D067EBA" w14:textId="77777777" w:rsidR="003773FA" w:rsidRDefault="003773FA" w:rsidP="004C62D6">
            <w:pPr>
              <w:rPr>
                <w:rFonts w:ascii="Calibri" w:hAnsi="Calibri" w:cs="Calibri"/>
                <w:bCs/>
                <w:sz w:val="22"/>
                <w:szCs w:val="22"/>
              </w:rPr>
            </w:pPr>
          </w:p>
          <w:p w14:paraId="52C89A32" w14:textId="75ED2AAA" w:rsidR="003773FA" w:rsidRPr="009B7139" w:rsidRDefault="003773FA" w:rsidP="004C62D6">
            <w:pPr>
              <w:rPr>
                <w:rFonts w:ascii="Calibri" w:hAnsi="Calibri" w:cs="Calibri"/>
                <w:bCs/>
                <w:sz w:val="22"/>
                <w:szCs w:val="22"/>
              </w:rPr>
            </w:pPr>
            <w:r>
              <w:rPr>
                <w:rFonts w:ascii="Calibri" w:hAnsi="Calibri" w:cs="Calibri"/>
                <w:bCs/>
                <w:sz w:val="22"/>
                <w:szCs w:val="22"/>
              </w:rPr>
              <w:t>Wskazane w celu 2.2.2 lit a dostosowania przepisów prawa do realizacji spraw urzędowych za pomocą środków identyfikacji elektronicznej zakłada podejście kompleksowe. Planowane jest rozwiązanie istniejących problemów w tym zakresie, przy czym rozstrzyganie poszczególnych przypadków będzie miało miejsce na etapie wdrożeniowym.</w:t>
            </w:r>
          </w:p>
        </w:tc>
      </w:tr>
      <w:tr w:rsidR="003773FA" w:rsidRPr="005D7812" w14:paraId="7BBB6428" w14:textId="25BFB4ED" w:rsidTr="00A16C08">
        <w:tc>
          <w:tcPr>
            <w:tcW w:w="455" w:type="dxa"/>
          </w:tcPr>
          <w:p w14:paraId="54F46417" w14:textId="166446F2" w:rsidR="003773FA" w:rsidRPr="005D7812" w:rsidRDefault="003773FA" w:rsidP="00DC659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47</w:t>
            </w:r>
          </w:p>
        </w:tc>
        <w:tc>
          <w:tcPr>
            <w:tcW w:w="958" w:type="dxa"/>
          </w:tcPr>
          <w:p w14:paraId="3EB09C4C" w14:textId="5A58AD64"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1868F690" w14:textId="77777777" w:rsidR="003773FA" w:rsidRPr="009B7139" w:rsidRDefault="003773FA" w:rsidP="004C62D6">
            <w:pPr>
              <w:rPr>
                <w:rFonts w:ascii="Calibri" w:hAnsi="Calibri" w:cs="Calibri"/>
                <w:bCs/>
                <w:sz w:val="22"/>
                <w:szCs w:val="22"/>
              </w:rPr>
            </w:pPr>
          </w:p>
        </w:tc>
        <w:tc>
          <w:tcPr>
            <w:tcW w:w="2680" w:type="dxa"/>
          </w:tcPr>
          <w:p w14:paraId="40C24494"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eDoręczenia mają szerszy zakres niż ePUAP (relacja tylko z podmiotem publicznym) i w związku z tym nie powinny być zestawiane razem sugerując, że ta forma dotyczy tylko podmiotów publicznych - propozycja usunięcia wprowadzonej zmiany w stosunku do tekstu pierwotnego.</w:t>
            </w:r>
          </w:p>
          <w:p w14:paraId="0DC7BBD2" w14:textId="77CDC20C"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 Uwaga terminologiczna - ePUAP nie pozwala na komunikację: "między podmiotami niepublicznymi" - poprawnie powinno być: "w relacjach miedzy podmiotami publicznymi, jaki i z podmiotami niepublicznymi" - jeżeli intencją jest jednak odnoszenie się do ePUAP. Celem powinno jednak być </w:t>
            </w:r>
            <w:r w:rsidRPr="009B7139">
              <w:rPr>
                <w:rFonts w:ascii="Calibri" w:hAnsi="Calibri" w:cs="Calibri"/>
                <w:bCs/>
                <w:sz w:val="22"/>
                <w:szCs w:val="22"/>
              </w:rPr>
              <w:lastRenderedPageBreak/>
              <w:t>upowszechnienie między podmiotami niepublicznymi, a wtedy zestawienie tego z ePUAP tu nie pasuje.</w:t>
            </w:r>
          </w:p>
        </w:tc>
        <w:tc>
          <w:tcPr>
            <w:tcW w:w="4550" w:type="dxa"/>
          </w:tcPr>
          <w:p w14:paraId="427D2208" w14:textId="77777777" w:rsidR="003773FA" w:rsidRPr="009B7139" w:rsidRDefault="003773FA" w:rsidP="004C62D6">
            <w:pPr>
              <w:rPr>
                <w:rFonts w:ascii="Calibri" w:hAnsi="Calibri" w:cs="Calibri"/>
                <w:bCs/>
                <w:sz w:val="22"/>
                <w:szCs w:val="22"/>
              </w:rPr>
            </w:pPr>
          </w:p>
        </w:tc>
        <w:tc>
          <w:tcPr>
            <w:tcW w:w="4819" w:type="dxa"/>
          </w:tcPr>
          <w:p w14:paraId="0ABF7ECD" w14:textId="472B81DA" w:rsidR="00462752" w:rsidRPr="00462752" w:rsidRDefault="00462752" w:rsidP="004C62D6">
            <w:pPr>
              <w:rPr>
                <w:rFonts w:ascii="Calibri" w:hAnsi="Calibri" w:cs="Calibri"/>
                <w:b/>
                <w:sz w:val="22"/>
                <w:szCs w:val="22"/>
              </w:rPr>
            </w:pPr>
            <w:r w:rsidRPr="00462752">
              <w:rPr>
                <w:rFonts w:ascii="Calibri" w:hAnsi="Calibri" w:cs="Calibri"/>
                <w:b/>
                <w:sz w:val="22"/>
                <w:szCs w:val="22"/>
              </w:rPr>
              <w:t>Uwaga uwzględniona</w:t>
            </w:r>
          </w:p>
          <w:p w14:paraId="3D148026" w14:textId="12A623FE" w:rsidR="003773FA" w:rsidRDefault="003773FA" w:rsidP="004C62D6">
            <w:pPr>
              <w:rPr>
                <w:rFonts w:ascii="Calibri" w:hAnsi="Calibri" w:cs="Calibri"/>
                <w:bCs/>
                <w:sz w:val="22"/>
                <w:szCs w:val="22"/>
              </w:rPr>
            </w:pPr>
            <w:r>
              <w:rPr>
                <w:rFonts w:ascii="Calibri" w:hAnsi="Calibri" w:cs="Calibri"/>
                <w:bCs/>
                <w:sz w:val="22"/>
                <w:szCs w:val="22"/>
              </w:rPr>
              <w:t>Uwaga została już uwzględniona na etapie konsultacji publicznych poprzez zmianę na: „</w:t>
            </w:r>
            <w:r w:rsidRPr="0069196C">
              <w:rPr>
                <w:rFonts w:ascii="Calibri" w:hAnsi="Calibri" w:cs="Calibri"/>
                <w:bCs/>
                <w:sz w:val="22"/>
                <w:szCs w:val="22"/>
              </w:rPr>
              <w:t>b)</w:t>
            </w:r>
            <w:r w:rsidR="005752C4">
              <w:rPr>
                <w:rFonts w:ascii="Calibri" w:hAnsi="Calibri" w:cs="Calibri"/>
                <w:bCs/>
                <w:sz w:val="22"/>
                <w:szCs w:val="22"/>
              </w:rPr>
              <w:t xml:space="preserve"> </w:t>
            </w:r>
            <w:r w:rsidRPr="0069196C">
              <w:rPr>
                <w:rFonts w:ascii="Calibri" w:hAnsi="Calibri" w:cs="Calibri"/>
                <w:bCs/>
                <w:sz w:val="22"/>
                <w:szCs w:val="22"/>
              </w:rPr>
              <w:t>Pełne wdrożenie i upowszechnienie elektronicznych doręczeń (e-Doręczeń) zarówno w relacjach między podmiotami publicznymi, jak i z podmiotami niepublicznymi, które zastąpi doręczanie korespondencji poprzez elektroniczną skrzynkę podawczą ePUAP;</w:t>
            </w:r>
          </w:p>
          <w:p w14:paraId="558F7654" w14:textId="2027C394" w:rsidR="003773FA" w:rsidRPr="009B7139" w:rsidRDefault="003773FA" w:rsidP="004C62D6">
            <w:pPr>
              <w:rPr>
                <w:rFonts w:ascii="Calibri" w:hAnsi="Calibri" w:cs="Calibri"/>
                <w:bCs/>
                <w:sz w:val="22"/>
                <w:szCs w:val="22"/>
              </w:rPr>
            </w:pPr>
          </w:p>
        </w:tc>
      </w:tr>
      <w:tr w:rsidR="003773FA" w:rsidRPr="005D7812" w14:paraId="7D592A85" w14:textId="343AFD7B" w:rsidTr="00A16C08">
        <w:tc>
          <w:tcPr>
            <w:tcW w:w="455" w:type="dxa"/>
          </w:tcPr>
          <w:p w14:paraId="29394325" w14:textId="185A0F18" w:rsidR="003773FA" w:rsidRPr="005D7812" w:rsidRDefault="003773FA" w:rsidP="00150434">
            <w:pPr>
              <w:spacing w:before="120" w:after="120"/>
              <w:jc w:val="center"/>
              <w:rPr>
                <w:rFonts w:asciiTheme="minorHAnsi" w:hAnsiTheme="minorHAnsi" w:cstheme="minorHAnsi"/>
                <w:b/>
                <w:sz w:val="22"/>
                <w:szCs w:val="22"/>
              </w:rPr>
            </w:pPr>
            <w:r>
              <w:rPr>
                <w:rFonts w:asciiTheme="minorHAnsi" w:hAnsiTheme="minorHAnsi" w:cstheme="minorHAnsi"/>
                <w:b/>
                <w:sz w:val="22"/>
                <w:szCs w:val="22"/>
              </w:rPr>
              <w:t>48</w:t>
            </w:r>
          </w:p>
        </w:tc>
        <w:tc>
          <w:tcPr>
            <w:tcW w:w="958" w:type="dxa"/>
          </w:tcPr>
          <w:p w14:paraId="14D19EC3" w14:textId="1700C80C" w:rsidR="003773FA" w:rsidRPr="009B7139" w:rsidRDefault="003773FA" w:rsidP="004C62D6">
            <w:pPr>
              <w:spacing w:before="60" w:after="60"/>
              <w:rPr>
                <w:rFonts w:ascii="Calibri" w:hAnsi="Calibri" w:cs="Calibri"/>
                <w:bCs/>
                <w:sz w:val="22"/>
                <w:szCs w:val="22"/>
              </w:rPr>
            </w:pPr>
            <w:r w:rsidRPr="009B7139">
              <w:rPr>
                <w:rFonts w:ascii="Calibri" w:hAnsi="Calibri" w:cs="Calibri"/>
                <w:b/>
                <w:sz w:val="22"/>
                <w:szCs w:val="22"/>
              </w:rPr>
              <w:t>KWRIST (UMP)</w:t>
            </w:r>
          </w:p>
        </w:tc>
        <w:tc>
          <w:tcPr>
            <w:tcW w:w="1984" w:type="dxa"/>
          </w:tcPr>
          <w:p w14:paraId="295A02F7" w14:textId="7D7342C1" w:rsidR="003773FA" w:rsidRPr="009B7139" w:rsidRDefault="003773FA" w:rsidP="004C62D6">
            <w:pPr>
              <w:rPr>
                <w:rFonts w:ascii="Calibri" w:hAnsi="Calibri" w:cs="Calibri"/>
                <w:bCs/>
                <w:sz w:val="22"/>
                <w:szCs w:val="22"/>
              </w:rPr>
            </w:pPr>
            <w:r w:rsidRPr="009B7139">
              <w:rPr>
                <w:rFonts w:ascii="Calibri" w:hAnsi="Calibri" w:cs="Calibri"/>
                <w:bCs/>
                <w:sz w:val="22"/>
                <w:szCs w:val="22"/>
              </w:rPr>
              <w:t>19 str</w:t>
            </w:r>
            <w:r>
              <w:rPr>
                <w:rFonts w:ascii="Calibri" w:hAnsi="Calibri" w:cs="Calibri"/>
                <w:bCs/>
                <w:sz w:val="22"/>
                <w:szCs w:val="22"/>
              </w:rPr>
              <w:t>.</w:t>
            </w:r>
            <w:r w:rsidRPr="009B7139">
              <w:rPr>
                <w:rFonts w:ascii="Calibri" w:hAnsi="Calibri" w:cs="Calibri"/>
                <w:bCs/>
                <w:sz w:val="22"/>
                <w:szCs w:val="22"/>
              </w:rPr>
              <w:t xml:space="preserve"> 205</w:t>
            </w:r>
          </w:p>
          <w:p w14:paraId="48C45AC8" w14:textId="7D307A1F" w:rsidR="003773FA" w:rsidRPr="009B7139" w:rsidRDefault="003773FA" w:rsidP="004C62D6">
            <w:pPr>
              <w:rPr>
                <w:rFonts w:ascii="Calibri" w:hAnsi="Calibri" w:cs="Calibri"/>
                <w:bCs/>
                <w:sz w:val="22"/>
                <w:szCs w:val="22"/>
              </w:rPr>
            </w:pPr>
            <w:r w:rsidRPr="009B7139">
              <w:rPr>
                <w:rFonts w:ascii="Calibri" w:hAnsi="Calibri" w:cs="Calibri"/>
                <w:bCs/>
                <w:sz w:val="22"/>
                <w:szCs w:val="22"/>
              </w:rPr>
              <w:t>Propozycja, aby w toku prac w obszarze Państwo w większym zakresie współpracować z Ministerstwem Kultury i NDAP w zakresie dostosowania nowych rozwiązań do przepisów kancelaryjno-archiwalnych i odwrotnie, aby uniknąć dylematów w zakresie zarządzania dokumentacją elektroniczną w podmiotach publicznych.</w:t>
            </w:r>
          </w:p>
        </w:tc>
        <w:tc>
          <w:tcPr>
            <w:tcW w:w="2680" w:type="dxa"/>
          </w:tcPr>
          <w:p w14:paraId="47C9E089" w14:textId="49D4EC4F" w:rsidR="003773FA" w:rsidRPr="009B7139" w:rsidRDefault="003773FA" w:rsidP="004C62D6">
            <w:pPr>
              <w:rPr>
                <w:rFonts w:ascii="Calibri" w:hAnsi="Calibri" w:cs="Calibri"/>
                <w:bCs/>
                <w:sz w:val="22"/>
                <w:szCs w:val="22"/>
              </w:rPr>
            </w:pPr>
            <w:r w:rsidRPr="009B7139">
              <w:rPr>
                <w:rFonts w:ascii="Calibri" w:hAnsi="Calibri" w:cs="Calibri"/>
                <w:bCs/>
                <w:sz w:val="22"/>
                <w:szCs w:val="22"/>
              </w:rPr>
              <w:t>20 str</w:t>
            </w:r>
            <w:r>
              <w:rPr>
                <w:rFonts w:ascii="Calibri" w:hAnsi="Calibri" w:cs="Calibri"/>
                <w:bCs/>
                <w:sz w:val="22"/>
                <w:szCs w:val="22"/>
              </w:rPr>
              <w:t>.</w:t>
            </w:r>
            <w:r w:rsidRPr="009B7139">
              <w:rPr>
                <w:rFonts w:ascii="Calibri" w:hAnsi="Calibri" w:cs="Calibri"/>
                <w:bCs/>
                <w:sz w:val="22"/>
                <w:szCs w:val="22"/>
              </w:rPr>
              <w:t xml:space="preserve"> 214</w:t>
            </w:r>
          </w:p>
          <w:p w14:paraId="26B7C98E"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Dodanie definicji EZD z obecnie obowiązującej ustawy archiwalnej:</w:t>
            </w:r>
          </w:p>
          <w:p w14:paraId="73BC01A2" w14:textId="77777777" w:rsidR="003773FA" w:rsidRPr="009B7139" w:rsidRDefault="003773FA" w:rsidP="004C62D6">
            <w:pPr>
              <w:rPr>
                <w:rFonts w:ascii="Calibri" w:hAnsi="Calibri" w:cs="Calibri"/>
                <w:bCs/>
                <w:sz w:val="22"/>
                <w:szCs w:val="22"/>
              </w:rPr>
            </w:pPr>
          </w:p>
          <w:p w14:paraId="0E9794C6" w14:textId="2F182F0E" w:rsidR="003773FA" w:rsidRPr="009B7139" w:rsidRDefault="003773FA" w:rsidP="004C62D6">
            <w:pPr>
              <w:rPr>
                <w:rFonts w:ascii="Calibri" w:hAnsi="Calibri" w:cs="Calibri"/>
                <w:bCs/>
                <w:sz w:val="22"/>
                <w:szCs w:val="22"/>
              </w:rPr>
            </w:pPr>
            <w:r w:rsidRPr="009B7139">
              <w:rPr>
                <w:rFonts w:ascii="Calibri" w:hAnsi="Calibri" w:cs="Calibri"/>
                <w:bCs/>
                <w:sz w:val="22"/>
                <w:szCs w:val="22"/>
              </w:rPr>
              <w:t>elektroniczne zarządzanie dokumentacją - system wykonywania czynności kancelaryjnych, dokumentowania przebiegu załatwiania i rozstrzygania spraw, gromadzenia i tworzenia dokumentacji w postaci elektronicznej z wykorzystaniem systemu teleinformatycznego klasy EZD.</w:t>
            </w:r>
          </w:p>
          <w:p w14:paraId="68331937" w14:textId="268A9F90" w:rsidR="003773FA" w:rsidRPr="009B7139" w:rsidRDefault="003773FA" w:rsidP="004C62D6">
            <w:pPr>
              <w:rPr>
                <w:rFonts w:ascii="Calibri" w:hAnsi="Calibri" w:cs="Calibri"/>
                <w:bCs/>
                <w:sz w:val="22"/>
                <w:szCs w:val="22"/>
              </w:rPr>
            </w:pPr>
            <w:r w:rsidRPr="009B7139">
              <w:rPr>
                <w:rFonts w:ascii="Calibri" w:hAnsi="Calibri" w:cs="Calibri"/>
                <w:bCs/>
                <w:sz w:val="22"/>
                <w:szCs w:val="22"/>
              </w:rPr>
              <w:t>Przypominamy także, że ustawa archiwalna powinna zawierać jednoznaczne definicje:</w:t>
            </w:r>
            <w:r w:rsidRPr="009B7139">
              <w:rPr>
                <w:rFonts w:ascii="Calibri" w:hAnsi="Calibri" w:cs="Calibri"/>
                <w:bCs/>
                <w:sz w:val="22"/>
                <w:szCs w:val="22"/>
              </w:rPr>
              <w:br/>
              <w:t>- model EZD (rozumiany jako sposób wykonywania czynności kancelaryjnych, dokumentowania przebiegu załatwiania i rozstrzygania spraw, gromadzenia i wytwarzania dokumentacji w postaci elektronicznej),</w:t>
            </w:r>
          </w:p>
          <w:p w14:paraId="0B5B300C"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xml:space="preserve">- model tradycyjny (rozumiany jako sposób </w:t>
            </w:r>
            <w:r w:rsidRPr="009B7139">
              <w:rPr>
                <w:rFonts w:ascii="Calibri" w:hAnsi="Calibri" w:cs="Calibri"/>
                <w:bCs/>
                <w:sz w:val="22"/>
                <w:szCs w:val="22"/>
              </w:rPr>
              <w:lastRenderedPageBreak/>
              <w:t>wykonywania czynności kancelaryjnych, dokumentowania przebiegu załatwiania i rozstrzygania spraw, gromadzenia i wytwarzania dokumentacji w postaci tradycyjnej);</w:t>
            </w:r>
          </w:p>
          <w:p w14:paraId="444EE066" w14:textId="77777777" w:rsidR="003773FA" w:rsidRPr="009B7139" w:rsidRDefault="003773FA" w:rsidP="004C62D6">
            <w:pPr>
              <w:rPr>
                <w:rFonts w:ascii="Calibri" w:hAnsi="Calibri" w:cs="Calibri"/>
                <w:bCs/>
                <w:sz w:val="22"/>
                <w:szCs w:val="22"/>
              </w:rPr>
            </w:pPr>
            <w:r w:rsidRPr="009B7139">
              <w:rPr>
                <w:rFonts w:ascii="Calibri" w:hAnsi="Calibri" w:cs="Calibri"/>
                <w:bCs/>
                <w:sz w:val="22"/>
                <w:szCs w:val="22"/>
              </w:rPr>
              <w:t>- system klasy EZD (rozumiany jako system teleinformatyczny spełniający wymagania dla zapewnienia realizacji zadań podmiotu w modelu EZD). </w:t>
            </w:r>
          </w:p>
          <w:p w14:paraId="2FDB907C" w14:textId="77777777" w:rsidR="003773FA" w:rsidRPr="009B7139" w:rsidRDefault="003773FA" w:rsidP="004C62D6">
            <w:pPr>
              <w:rPr>
                <w:rFonts w:ascii="Calibri" w:hAnsi="Calibri" w:cs="Calibri"/>
                <w:bCs/>
                <w:sz w:val="22"/>
                <w:szCs w:val="22"/>
              </w:rPr>
            </w:pPr>
          </w:p>
        </w:tc>
        <w:tc>
          <w:tcPr>
            <w:tcW w:w="4550" w:type="dxa"/>
          </w:tcPr>
          <w:p w14:paraId="1542B91F" w14:textId="77777777" w:rsidR="003773FA" w:rsidRPr="009B7139" w:rsidRDefault="003773FA" w:rsidP="004C62D6">
            <w:pPr>
              <w:rPr>
                <w:rFonts w:ascii="Calibri" w:hAnsi="Calibri" w:cs="Calibri"/>
                <w:bCs/>
                <w:sz w:val="22"/>
                <w:szCs w:val="22"/>
              </w:rPr>
            </w:pPr>
          </w:p>
        </w:tc>
        <w:tc>
          <w:tcPr>
            <w:tcW w:w="4819" w:type="dxa"/>
          </w:tcPr>
          <w:p w14:paraId="5001C590" w14:textId="7B1C95F1" w:rsidR="003773FA" w:rsidRPr="00462752" w:rsidRDefault="003773FA" w:rsidP="004C62D6">
            <w:pPr>
              <w:rPr>
                <w:rFonts w:ascii="Calibri" w:hAnsi="Calibri" w:cs="Calibri"/>
                <w:b/>
                <w:sz w:val="22"/>
                <w:szCs w:val="22"/>
              </w:rPr>
            </w:pPr>
            <w:r w:rsidRPr="00462752">
              <w:rPr>
                <w:rFonts w:ascii="Calibri" w:hAnsi="Calibri" w:cs="Calibri"/>
                <w:b/>
                <w:sz w:val="22"/>
                <w:szCs w:val="22"/>
              </w:rPr>
              <w:t>Wyjaśnienie</w:t>
            </w:r>
          </w:p>
          <w:p w14:paraId="35C632B0" w14:textId="08860141" w:rsidR="003773FA" w:rsidRDefault="003773FA" w:rsidP="004C62D6">
            <w:pPr>
              <w:rPr>
                <w:rFonts w:ascii="Calibri" w:hAnsi="Calibri" w:cs="Calibri"/>
                <w:bCs/>
                <w:sz w:val="22"/>
                <w:szCs w:val="22"/>
              </w:rPr>
            </w:pPr>
            <w:r>
              <w:rPr>
                <w:rFonts w:ascii="Calibri" w:hAnsi="Calibri" w:cs="Calibri"/>
                <w:bCs/>
                <w:sz w:val="22"/>
                <w:szCs w:val="22"/>
              </w:rPr>
              <w:t>Prace nad projektem Strategii były przedmiotem najpierw roboczych ustaleń a następnie formalnych uzgodnień z MKIDN.</w:t>
            </w:r>
          </w:p>
          <w:p w14:paraId="1C36AFB7" w14:textId="77777777" w:rsidR="003773FA" w:rsidRDefault="003773FA" w:rsidP="004C62D6">
            <w:pPr>
              <w:rPr>
                <w:rFonts w:ascii="Calibri" w:hAnsi="Calibri" w:cs="Calibri"/>
                <w:bCs/>
                <w:sz w:val="22"/>
                <w:szCs w:val="22"/>
              </w:rPr>
            </w:pPr>
            <w:r>
              <w:rPr>
                <w:rFonts w:ascii="Calibri" w:hAnsi="Calibri" w:cs="Calibri"/>
                <w:bCs/>
                <w:sz w:val="22"/>
                <w:szCs w:val="22"/>
              </w:rPr>
              <w:t xml:space="preserve">Zgodnie z art. 12ae ustawy o informatyzacji, Strategię mają realizować członkowie Rady Ministrów. </w:t>
            </w:r>
            <w:r w:rsidRPr="00E933F6">
              <w:rPr>
                <w:rFonts w:ascii="Calibri" w:hAnsi="Calibri" w:cs="Calibri"/>
                <w:bCs/>
                <w:sz w:val="22"/>
                <w:szCs w:val="22"/>
              </w:rPr>
              <w:t>Ministerstwo Cyfryzacji - zgodnie z zapisami rozdziału System wdrażania planuje przy realizacji wymiaru „Państwo” współpracować, ze wszystkimi członkami Rady Ministrów oraz organami podległymi ministrom lub przez nich nadzorowanymi, a także z centralnymi organami administracji rządowej.</w:t>
            </w:r>
          </w:p>
          <w:p w14:paraId="4E086C95" w14:textId="77777777" w:rsidR="003773FA" w:rsidRDefault="003773FA" w:rsidP="004C62D6">
            <w:pPr>
              <w:rPr>
                <w:rFonts w:ascii="Calibri" w:hAnsi="Calibri" w:cs="Calibri"/>
                <w:bCs/>
                <w:sz w:val="22"/>
                <w:szCs w:val="22"/>
              </w:rPr>
            </w:pPr>
          </w:p>
          <w:p w14:paraId="3BC48618" w14:textId="4F6B80A2" w:rsidR="003773FA" w:rsidRPr="009B7139" w:rsidRDefault="003773FA" w:rsidP="004C62D6">
            <w:pPr>
              <w:rPr>
                <w:rFonts w:ascii="Calibri" w:hAnsi="Calibri" w:cs="Calibri"/>
                <w:bCs/>
                <w:sz w:val="22"/>
                <w:szCs w:val="22"/>
              </w:rPr>
            </w:pPr>
            <w:r>
              <w:rPr>
                <w:rFonts w:ascii="Calibri" w:hAnsi="Calibri" w:cs="Calibri"/>
                <w:bCs/>
                <w:sz w:val="22"/>
                <w:szCs w:val="22"/>
              </w:rPr>
              <w:t xml:space="preserve">Biorąc pod uwagę toczące się </w:t>
            </w:r>
            <w:r w:rsidRPr="2298B7CE">
              <w:rPr>
                <w:rFonts w:ascii="Calibri" w:hAnsi="Calibri" w:cs="Calibri"/>
                <w:sz w:val="22"/>
                <w:szCs w:val="22"/>
              </w:rPr>
              <w:t>prace</w:t>
            </w:r>
            <w:r>
              <w:rPr>
                <w:rFonts w:ascii="Calibri" w:hAnsi="Calibri" w:cs="Calibri"/>
                <w:bCs/>
                <w:sz w:val="22"/>
                <w:szCs w:val="22"/>
              </w:rPr>
              <w:t xml:space="preserve"> nad ustawą o EZD, definicja zostanie zmieniona w ramach przeglądu Strategii, w najbardziej aktualnym brzmieniu. </w:t>
            </w:r>
          </w:p>
        </w:tc>
      </w:tr>
      <w:tr w:rsidR="003773FA" w:rsidRPr="005D7812" w14:paraId="1C0AB922" w14:textId="015373B3" w:rsidTr="00A16C08">
        <w:tc>
          <w:tcPr>
            <w:tcW w:w="455" w:type="dxa"/>
          </w:tcPr>
          <w:p w14:paraId="169F76EF" w14:textId="2E259C49" w:rsidR="003773FA" w:rsidRDefault="003773FA" w:rsidP="00150434">
            <w:pPr>
              <w:spacing w:before="120" w:after="120"/>
              <w:jc w:val="center"/>
              <w:rPr>
                <w:rFonts w:asciiTheme="minorHAnsi" w:hAnsiTheme="minorHAnsi" w:cstheme="minorHAnsi"/>
                <w:b/>
                <w:sz w:val="22"/>
                <w:szCs w:val="22"/>
              </w:rPr>
            </w:pPr>
            <w:r>
              <w:rPr>
                <w:rFonts w:asciiTheme="minorHAnsi" w:hAnsiTheme="minorHAnsi" w:cstheme="minorHAnsi"/>
                <w:b/>
                <w:sz w:val="22"/>
                <w:szCs w:val="22"/>
              </w:rPr>
              <w:t>49</w:t>
            </w:r>
          </w:p>
        </w:tc>
        <w:tc>
          <w:tcPr>
            <w:tcW w:w="958" w:type="dxa"/>
          </w:tcPr>
          <w:p w14:paraId="312A13BF" w14:textId="77777777"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MSWiA</w:t>
            </w:r>
          </w:p>
          <w:p w14:paraId="7EA279F9" w14:textId="364441BB" w:rsidR="003773FA" w:rsidRPr="009B7139" w:rsidRDefault="003773FA" w:rsidP="004C62D6">
            <w:pPr>
              <w:spacing w:before="60" w:after="60"/>
              <w:rPr>
                <w:rFonts w:ascii="Calibri" w:hAnsi="Calibri" w:cs="Calibri"/>
                <w:b/>
                <w:sz w:val="22"/>
                <w:szCs w:val="22"/>
              </w:rPr>
            </w:pPr>
            <w:r w:rsidRPr="00A768F9">
              <w:rPr>
                <w:rFonts w:ascii="Calibri" w:hAnsi="Calibri" w:cs="Calibri"/>
                <w:b/>
                <w:sz w:val="22"/>
                <w:szCs w:val="22"/>
              </w:rPr>
              <w:t>(Rządowa Agencja Rezerw Strategicznych)</w:t>
            </w:r>
          </w:p>
        </w:tc>
        <w:tc>
          <w:tcPr>
            <w:tcW w:w="1984" w:type="dxa"/>
          </w:tcPr>
          <w:p w14:paraId="4B8C11FC" w14:textId="0B825A8F" w:rsidR="003773FA" w:rsidRPr="00A768F9" w:rsidRDefault="003773FA" w:rsidP="008A59E9">
            <w:pPr>
              <w:rPr>
                <w:rFonts w:ascii="Calibri" w:eastAsiaTheme="minorEastAsia" w:hAnsi="Calibri" w:cs="Calibri"/>
                <w:color w:val="000000" w:themeColor="text1"/>
                <w:sz w:val="22"/>
                <w:szCs w:val="22"/>
              </w:rPr>
            </w:pPr>
            <w:r w:rsidRPr="008A59E9">
              <w:rPr>
                <w:rFonts w:asciiTheme="minorHAnsi" w:hAnsiTheme="minorHAnsi" w:cstheme="minorHAnsi"/>
                <w:sz w:val="22"/>
                <w:szCs w:val="22"/>
              </w:rPr>
              <w:t>Załącznik do uchwały</w:t>
            </w:r>
            <w:r w:rsidRPr="00A768F9">
              <w:rPr>
                <w:rFonts w:ascii="Calibri" w:hAnsi="Calibri" w:cs="Calibri"/>
                <w:color w:val="000000" w:themeColor="text1"/>
                <w:sz w:val="22"/>
                <w:szCs w:val="22"/>
              </w:rPr>
              <w:t xml:space="preserve"> - V</w:t>
            </w:r>
            <w:r w:rsidRPr="00A768F9">
              <w:rPr>
                <w:rFonts w:ascii="Calibri" w:eastAsiaTheme="minorEastAsia" w:hAnsi="Calibri" w:cs="Calibri"/>
                <w:color w:val="000000" w:themeColor="text1"/>
                <w:sz w:val="22"/>
                <w:szCs w:val="22"/>
              </w:rPr>
              <w:t>. Analiza SWOT – Infrastruktura telekomunikacyjna</w:t>
            </w:r>
          </w:p>
          <w:p w14:paraId="3A2E4CC7" w14:textId="2C71E68E" w:rsidR="003773FA" w:rsidRPr="008A59E9" w:rsidRDefault="003773FA" w:rsidP="004C62D6">
            <w:pPr>
              <w:rPr>
                <w:rFonts w:asciiTheme="minorHAnsi" w:hAnsiTheme="minorHAnsi" w:cstheme="minorHAnsi"/>
                <w:sz w:val="22"/>
                <w:szCs w:val="22"/>
              </w:rPr>
            </w:pPr>
            <w:r w:rsidRPr="008A59E9">
              <w:rPr>
                <w:rFonts w:asciiTheme="minorHAnsi" w:hAnsiTheme="minorHAnsi" w:cstheme="minorHAnsi"/>
                <w:sz w:val="22"/>
                <w:szCs w:val="22"/>
              </w:rPr>
              <w:t>(tabela str. 28 – Zagrożenia)</w:t>
            </w:r>
          </w:p>
        </w:tc>
        <w:tc>
          <w:tcPr>
            <w:tcW w:w="2680" w:type="dxa"/>
          </w:tcPr>
          <w:p w14:paraId="1D4449EF" w14:textId="4DD1FA76" w:rsidR="003773FA" w:rsidRPr="00A768F9" w:rsidRDefault="003773FA" w:rsidP="004C62D6">
            <w:pPr>
              <w:rPr>
                <w:rFonts w:ascii="Calibri" w:hAnsi="Calibri" w:cs="Calibri"/>
                <w:color w:val="000000" w:themeColor="text1"/>
                <w:sz w:val="22"/>
                <w:szCs w:val="22"/>
              </w:rPr>
            </w:pPr>
            <w:r w:rsidRPr="00A768F9">
              <w:rPr>
                <w:rFonts w:ascii="Calibri" w:hAnsi="Calibri" w:cs="Calibri"/>
                <w:color w:val="000000" w:themeColor="text1"/>
                <w:sz w:val="22"/>
                <w:szCs w:val="22"/>
              </w:rPr>
              <w:t>Podpunkt i) do usunięcia, brak tekstu.</w:t>
            </w:r>
          </w:p>
        </w:tc>
        <w:tc>
          <w:tcPr>
            <w:tcW w:w="4550" w:type="dxa"/>
          </w:tcPr>
          <w:p w14:paraId="5FD50EEB" w14:textId="5815FC69" w:rsidR="003773FA" w:rsidRPr="00A768F9" w:rsidRDefault="003773FA" w:rsidP="004C62D6">
            <w:pPr>
              <w:rPr>
                <w:rFonts w:ascii="Calibri" w:hAnsi="Calibri" w:cs="Calibri"/>
                <w:color w:val="000000" w:themeColor="text1"/>
                <w:sz w:val="22"/>
                <w:szCs w:val="22"/>
              </w:rPr>
            </w:pPr>
            <w:r w:rsidRPr="00A768F9">
              <w:rPr>
                <w:rFonts w:ascii="Calibri" w:hAnsi="Calibri" w:cs="Calibri"/>
                <w:color w:val="000000" w:themeColor="text1"/>
                <w:sz w:val="22"/>
                <w:szCs w:val="22"/>
              </w:rPr>
              <w:t>Usunięcie, względnie uzupełnienie podpunktu i).</w:t>
            </w:r>
          </w:p>
        </w:tc>
        <w:tc>
          <w:tcPr>
            <w:tcW w:w="4819" w:type="dxa"/>
          </w:tcPr>
          <w:p w14:paraId="0BAA36F3" w14:textId="58EC3D91" w:rsidR="003773FA" w:rsidRPr="00462752" w:rsidRDefault="003773FA" w:rsidP="004C62D6">
            <w:pPr>
              <w:rPr>
                <w:rFonts w:ascii="Calibri" w:hAnsi="Calibri" w:cs="Calibri"/>
                <w:b/>
                <w:sz w:val="22"/>
                <w:szCs w:val="22"/>
              </w:rPr>
            </w:pPr>
            <w:r w:rsidRPr="00462752">
              <w:rPr>
                <w:rFonts w:ascii="Calibri" w:hAnsi="Calibri" w:cs="Calibri"/>
                <w:b/>
                <w:sz w:val="22"/>
                <w:szCs w:val="22"/>
              </w:rPr>
              <w:t>Uwaga uwzględniona</w:t>
            </w:r>
          </w:p>
        </w:tc>
      </w:tr>
      <w:tr w:rsidR="003773FA" w:rsidRPr="005D7812" w14:paraId="7CAAC871" w14:textId="77777777" w:rsidTr="00A16C08">
        <w:tc>
          <w:tcPr>
            <w:tcW w:w="455" w:type="dxa"/>
          </w:tcPr>
          <w:p w14:paraId="20DF1278" w14:textId="02BBDD0B" w:rsidR="003773FA" w:rsidRDefault="003773FA" w:rsidP="0006054D">
            <w:pPr>
              <w:spacing w:before="120" w:after="120"/>
              <w:jc w:val="center"/>
              <w:rPr>
                <w:rFonts w:asciiTheme="minorHAnsi" w:hAnsiTheme="minorHAnsi" w:cstheme="minorHAnsi"/>
                <w:b/>
                <w:sz w:val="22"/>
                <w:szCs w:val="22"/>
              </w:rPr>
            </w:pPr>
            <w:r>
              <w:rPr>
                <w:rFonts w:asciiTheme="minorHAnsi" w:hAnsiTheme="minorHAnsi" w:cstheme="minorHAnsi"/>
                <w:b/>
                <w:sz w:val="22"/>
                <w:szCs w:val="22"/>
              </w:rPr>
              <w:t>50</w:t>
            </w:r>
          </w:p>
        </w:tc>
        <w:tc>
          <w:tcPr>
            <w:tcW w:w="958" w:type="dxa"/>
          </w:tcPr>
          <w:p w14:paraId="16CBE96C"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28D456BE" w14:textId="097E5233"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751085FF" w14:textId="22D8E3B0" w:rsidR="003773FA" w:rsidRPr="008A59E9" w:rsidRDefault="003773FA" w:rsidP="008A59E9">
            <w:pPr>
              <w:rPr>
                <w:rFonts w:asciiTheme="minorHAnsi" w:hAnsiTheme="minorHAnsi" w:cstheme="minorHAnsi"/>
                <w:sz w:val="22"/>
                <w:szCs w:val="22"/>
              </w:rPr>
            </w:pPr>
            <w:r w:rsidRPr="008A59E9">
              <w:rPr>
                <w:rFonts w:asciiTheme="minorHAnsi" w:hAnsiTheme="minorHAnsi" w:cstheme="minorHAnsi"/>
                <w:sz w:val="22"/>
                <w:szCs w:val="22"/>
              </w:rPr>
              <w:t>Załącznik do uchwały - V</w:t>
            </w:r>
            <w:r w:rsidRPr="008A59E9">
              <w:rPr>
                <w:rFonts w:asciiTheme="minorHAnsi" w:eastAsiaTheme="minorHAnsi" w:hAnsiTheme="minorHAnsi" w:cstheme="minorHAnsi"/>
                <w:sz w:val="22"/>
                <w:szCs w:val="22"/>
              </w:rPr>
              <w:t xml:space="preserve">. Analiza SWOT – Cyberbezpieczeństwo (str. 31) </w:t>
            </w:r>
          </w:p>
        </w:tc>
        <w:tc>
          <w:tcPr>
            <w:tcW w:w="2680" w:type="dxa"/>
          </w:tcPr>
          <w:p w14:paraId="15F172B6" w14:textId="75A39234" w:rsidR="003773FA" w:rsidRPr="00A768F9" w:rsidRDefault="003773FA" w:rsidP="0006054D">
            <w:pPr>
              <w:rPr>
                <w:rFonts w:ascii="Calibri" w:hAnsi="Calibri" w:cs="Calibri"/>
                <w:color w:val="000000" w:themeColor="text1"/>
                <w:sz w:val="22"/>
                <w:szCs w:val="22"/>
              </w:rPr>
            </w:pPr>
            <w:r w:rsidRPr="00A768F9">
              <w:rPr>
                <w:rFonts w:ascii="Calibri" w:hAnsi="Calibri" w:cs="Calibri"/>
                <w:color w:val="000000" w:themeColor="text1"/>
                <w:sz w:val="22"/>
                <w:szCs w:val="22"/>
              </w:rPr>
              <w:t>Błędna pisownia, wskazano : „Federacji Rosjyjskiej ”</w:t>
            </w:r>
          </w:p>
        </w:tc>
        <w:tc>
          <w:tcPr>
            <w:tcW w:w="4550" w:type="dxa"/>
          </w:tcPr>
          <w:p w14:paraId="6ACA7952" w14:textId="77CFAC75" w:rsidR="003773FA" w:rsidRPr="00A768F9" w:rsidRDefault="003773FA" w:rsidP="0006054D">
            <w:pPr>
              <w:rPr>
                <w:rFonts w:ascii="Calibri" w:hAnsi="Calibri" w:cs="Calibri"/>
                <w:color w:val="000000" w:themeColor="text1"/>
                <w:sz w:val="22"/>
                <w:szCs w:val="22"/>
              </w:rPr>
            </w:pPr>
            <w:r w:rsidRPr="00A768F9">
              <w:rPr>
                <w:rFonts w:ascii="Calibri" w:hAnsi="Calibri" w:cs="Calibri"/>
                <w:color w:val="000000" w:themeColor="text1"/>
                <w:sz w:val="22"/>
                <w:szCs w:val="22"/>
              </w:rPr>
              <w:t>Poprawa pisowni.</w:t>
            </w:r>
          </w:p>
        </w:tc>
        <w:tc>
          <w:tcPr>
            <w:tcW w:w="4819" w:type="dxa"/>
          </w:tcPr>
          <w:p w14:paraId="749D2A62" w14:textId="051C4412" w:rsidR="003773FA" w:rsidRPr="00462752" w:rsidRDefault="003773FA" w:rsidP="0006054D">
            <w:pPr>
              <w:rPr>
                <w:rFonts w:ascii="Calibri" w:hAnsi="Calibri" w:cs="Calibri"/>
                <w:b/>
                <w:sz w:val="22"/>
                <w:szCs w:val="22"/>
              </w:rPr>
            </w:pPr>
            <w:r w:rsidRPr="00462752">
              <w:rPr>
                <w:rFonts w:ascii="Calibri" w:hAnsi="Calibri" w:cs="Calibri"/>
                <w:b/>
                <w:sz w:val="22"/>
                <w:szCs w:val="22"/>
              </w:rPr>
              <w:t>Uwaga uwzględniona</w:t>
            </w:r>
          </w:p>
        </w:tc>
      </w:tr>
      <w:tr w:rsidR="003773FA" w:rsidRPr="005D7812" w14:paraId="353952EB" w14:textId="77777777" w:rsidTr="00A16C08">
        <w:tc>
          <w:tcPr>
            <w:tcW w:w="455" w:type="dxa"/>
          </w:tcPr>
          <w:p w14:paraId="0915DFCD" w14:textId="04EC6114" w:rsidR="003773FA" w:rsidRDefault="003773FA" w:rsidP="000C3313">
            <w:pPr>
              <w:spacing w:before="120" w:after="120"/>
              <w:jc w:val="center"/>
              <w:rPr>
                <w:rFonts w:asciiTheme="minorHAnsi" w:hAnsiTheme="minorHAnsi" w:cstheme="minorHAnsi"/>
                <w:b/>
                <w:sz w:val="22"/>
                <w:szCs w:val="22"/>
              </w:rPr>
            </w:pPr>
            <w:r>
              <w:rPr>
                <w:rFonts w:asciiTheme="minorHAnsi" w:hAnsiTheme="minorHAnsi" w:cstheme="minorHAnsi"/>
                <w:b/>
                <w:sz w:val="22"/>
                <w:szCs w:val="22"/>
              </w:rPr>
              <w:t>51</w:t>
            </w:r>
          </w:p>
        </w:tc>
        <w:tc>
          <w:tcPr>
            <w:tcW w:w="958" w:type="dxa"/>
          </w:tcPr>
          <w:p w14:paraId="7B54E579"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27377159" w14:textId="02F44F6B"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15042DD0" w14:textId="6E8DAD71" w:rsidR="003773FA" w:rsidRPr="008A59E9" w:rsidRDefault="003773FA" w:rsidP="008A59E9">
            <w:pPr>
              <w:rPr>
                <w:rFonts w:asciiTheme="minorHAnsi" w:hAnsiTheme="minorHAnsi" w:cstheme="minorHAnsi"/>
                <w:sz w:val="22"/>
                <w:szCs w:val="22"/>
              </w:rPr>
            </w:pPr>
            <w:r w:rsidRPr="008A59E9">
              <w:rPr>
                <w:rFonts w:asciiTheme="minorHAnsi" w:hAnsiTheme="minorHAnsi" w:cstheme="minorHAnsi"/>
                <w:sz w:val="22"/>
                <w:szCs w:val="22"/>
              </w:rPr>
              <w:t>Załącznik do uchwały - Cel 1.2.2</w:t>
            </w:r>
          </w:p>
        </w:tc>
        <w:tc>
          <w:tcPr>
            <w:tcW w:w="2680" w:type="dxa"/>
          </w:tcPr>
          <w:p w14:paraId="4C43B179" w14:textId="77777777" w:rsidR="003773FA" w:rsidRPr="00A768F9" w:rsidRDefault="003773FA" w:rsidP="000C3313">
            <w:pPr>
              <w:rPr>
                <w:rFonts w:ascii="Calibri" w:eastAsia="Calibri" w:hAnsi="Calibri" w:cs="Calibri"/>
                <w:color w:val="000000" w:themeColor="text1"/>
                <w:sz w:val="22"/>
                <w:szCs w:val="22"/>
              </w:rPr>
            </w:pPr>
            <w:r w:rsidRPr="00A768F9">
              <w:rPr>
                <w:rFonts w:ascii="Calibri" w:eastAsia="Calibri" w:hAnsi="Calibri" w:cs="Calibri"/>
                <w:color w:val="000000" w:themeColor="text1"/>
                <w:sz w:val="22"/>
                <w:szCs w:val="22"/>
              </w:rPr>
              <w:t xml:space="preserve">Uzupełnienie działań służących realizacji celu i wskazanie dodatkowego działania, tj.: </w:t>
            </w:r>
          </w:p>
          <w:p w14:paraId="5BFC5EAC" w14:textId="77777777" w:rsidR="003773FA" w:rsidRPr="00A768F9" w:rsidRDefault="003773FA" w:rsidP="000C3313">
            <w:pPr>
              <w:pStyle w:val="Akapitzlist"/>
              <w:numPr>
                <w:ilvl w:val="0"/>
                <w:numId w:val="1"/>
              </w:numPr>
              <w:rPr>
                <w:rFonts w:ascii="Calibri" w:hAnsi="Calibri" w:cs="Calibri"/>
                <w:color w:val="000000" w:themeColor="text1"/>
                <w:sz w:val="22"/>
                <w:szCs w:val="22"/>
              </w:rPr>
            </w:pPr>
            <w:r w:rsidRPr="00A768F9">
              <w:rPr>
                <w:rFonts w:ascii="Calibri" w:eastAsia="Calibri" w:hAnsi="Calibri" w:cs="Calibri"/>
                <w:color w:val="000000" w:themeColor="text1"/>
                <w:sz w:val="22"/>
                <w:szCs w:val="22"/>
              </w:rPr>
              <w:t xml:space="preserve">Stworzenie mechanizmu nowoczesnych szkoleń i szybkich ścieżek umożliwiających </w:t>
            </w:r>
            <w:r w:rsidRPr="00A768F9">
              <w:rPr>
                <w:rFonts w:ascii="Calibri" w:eastAsia="Calibri" w:hAnsi="Calibri" w:cs="Calibri"/>
                <w:color w:val="000000" w:themeColor="text1"/>
                <w:sz w:val="22"/>
                <w:szCs w:val="22"/>
              </w:rPr>
              <w:lastRenderedPageBreak/>
              <w:t>chętnym przebranżowienie do zawodu specjalisty ICT dostępnego dla szerokiego grona zainteresowanych.</w:t>
            </w:r>
          </w:p>
          <w:p w14:paraId="7BC8E604" w14:textId="77777777" w:rsidR="003773FA" w:rsidRPr="00A768F9" w:rsidRDefault="003773FA" w:rsidP="000C3313">
            <w:pPr>
              <w:rPr>
                <w:rFonts w:ascii="Calibri" w:hAnsi="Calibri" w:cs="Calibri"/>
                <w:color w:val="000000" w:themeColor="text1"/>
                <w:sz w:val="22"/>
                <w:szCs w:val="22"/>
              </w:rPr>
            </w:pPr>
          </w:p>
          <w:p w14:paraId="5C5E4D2B" w14:textId="652D191E" w:rsidR="003773FA" w:rsidRPr="00A768F9" w:rsidRDefault="003773FA" w:rsidP="000C3313">
            <w:pPr>
              <w:rPr>
                <w:rFonts w:ascii="Calibri" w:hAnsi="Calibri" w:cs="Calibri"/>
                <w:color w:val="000000" w:themeColor="text1"/>
                <w:sz w:val="22"/>
                <w:szCs w:val="22"/>
              </w:rPr>
            </w:pPr>
            <w:r w:rsidRPr="00A768F9">
              <w:rPr>
                <w:rFonts w:ascii="Calibri" w:hAnsi="Calibri" w:cs="Calibri"/>
                <w:color w:val="000000" w:themeColor="text1"/>
                <w:sz w:val="22"/>
                <w:szCs w:val="22"/>
              </w:rPr>
              <w:t xml:space="preserve">W ramach mechanizmów wspierających jako dodatkowe ujęcie wsparcia dla pracowników szukających nowych kompetencji indywidualnie. Można je realizować poprzez oferowanie otwartych szkoleń w formie e-learningu, które mogą być zakończone egzaminem certyfikującym. Jednocześnie można realizować wsparcie poprzez wprowadzanie ulgi edukacyjnej pozwalającej na odliczenie kosztów szkoleń i certyfikacji w obszarze nowych technologii. Ograniczeniem może być fakt, że znaczną część szkoleń certyfikują podmioty zagraniczne jak ISACA, PeopleCert, APMG International, Cloud Security alliance, The Open Group, a szkolenia są dostępne na popularnych portalach szkoleniowych </w:t>
            </w:r>
            <w:r w:rsidRPr="00A768F9">
              <w:rPr>
                <w:rFonts w:ascii="Calibri" w:hAnsi="Calibri" w:cs="Calibri"/>
                <w:color w:val="000000" w:themeColor="text1"/>
                <w:sz w:val="22"/>
                <w:szCs w:val="22"/>
              </w:rPr>
              <w:lastRenderedPageBreak/>
              <w:t>UDEMY czy Coursera. Zaletą rozwiązania jest decentralizacja i autoregulacja wynikająca z potrzeb rynku lub wyboru ścieżki rozwoju zawodowego przez obywatela.</w:t>
            </w:r>
          </w:p>
        </w:tc>
        <w:tc>
          <w:tcPr>
            <w:tcW w:w="4550" w:type="dxa"/>
          </w:tcPr>
          <w:p w14:paraId="28C344D6" w14:textId="0E2982DF" w:rsidR="003773FA" w:rsidRPr="00A768F9" w:rsidRDefault="003773FA" w:rsidP="000C3313">
            <w:pPr>
              <w:rPr>
                <w:rFonts w:ascii="Calibri" w:hAnsi="Calibri" w:cs="Calibri"/>
                <w:color w:val="000000" w:themeColor="text1"/>
                <w:sz w:val="22"/>
                <w:szCs w:val="22"/>
              </w:rPr>
            </w:pPr>
            <w:r w:rsidRPr="00A768F9">
              <w:rPr>
                <w:rFonts w:ascii="Calibri" w:hAnsi="Calibri" w:cs="Calibri"/>
                <w:color w:val="000000" w:themeColor="text1"/>
                <w:sz w:val="22"/>
                <w:szCs w:val="22"/>
              </w:rPr>
              <w:lastRenderedPageBreak/>
              <w:t>Propozycja uzupełnienia przewidzianych działań służących realizacji celu, zgodnie z uwagą.</w:t>
            </w:r>
          </w:p>
        </w:tc>
        <w:tc>
          <w:tcPr>
            <w:tcW w:w="4819" w:type="dxa"/>
          </w:tcPr>
          <w:p w14:paraId="7589380A" w14:textId="1D4335A4" w:rsidR="003773FA" w:rsidRDefault="003773FA" w:rsidP="000C3313">
            <w:pPr>
              <w:rPr>
                <w:rFonts w:ascii="Calibri" w:hAnsi="Calibri" w:cs="Calibri"/>
                <w:bCs/>
                <w:sz w:val="22"/>
                <w:szCs w:val="22"/>
              </w:rPr>
            </w:pPr>
            <w:r w:rsidRPr="00462752">
              <w:rPr>
                <w:rFonts w:ascii="Calibri" w:hAnsi="Calibri" w:cs="Calibri"/>
                <w:b/>
                <w:sz w:val="22"/>
                <w:szCs w:val="22"/>
              </w:rPr>
              <w:t>Uwaga uwzględniona</w:t>
            </w:r>
            <w:r>
              <w:rPr>
                <w:rFonts w:ascii="Calibri" w:hAnsi="Calibri" w:cs="Calibri"/>
                <w:bCs/>
                <w:sz w:val="22"/>
                <w:szCs w:val="22"/>
              </w:rPr>
              <w:t xml:space="preserve"> w zakresie uzupełnienia o dostępność dla szerokiego grona zainteresowanych.</w:t>
            </w:r>
          </w:p>
          <w:p w14:paraId="01DF6D9E" w14:textId="77777777" w:rsidR="003773FA" w:rsidRDefault="003773FA" w:rsidP="000C3313">
            <w:pPr>
              <w:rPr>
                <w:rFonts w:ascii="Calibri" w:hAnsi="Calibri" w:cs="Calibri"/>
                <w:bCs/>
                <w:sz w:val="22"/>
                <w:szCs w:val="22"/>
              </w:rPr>
            </w:pPr>
          </w:p>
          <w:p w14:paraId="663493E4" w14:textId="1BFBAD97" w:rsidR="003773FA" w:rsidRDefault="003773FA" w:rsidP="000C3313">
            <w:pPr>
              <w:rPr>
                <w:rFonts w:ascii="Calibri" w:hAnsi="Calibri" w:cs="Calibri"/>
                <w:bCs/>
                <w:sz w:val="22"/>
                <w:szCs w:val="22"/>
              </w:rPr>
            </w:pPr>
          </w:p>
        </w:tc>
      </w:tr>
      <w:tr w:rsidR="003773FA" w:rsidRPr="005D7812" w14:paraId="5757B544" w14:textId="77777777" w:rsidTr="00A16C08">
        <w:tc>
          <w:tcPr>
            <w:tcW w:w="455" w:type="dxa"/>
          </w:tcPr>
          <w:p w14:paraId="6F443CA8" w14:textId="64394A17" w:rsidR="003773FA" w:rsidRDefault="003773FA" w:rsidP="005968F4">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52</w:t>
            </w:r>
          </w:p>
        </w:tc>
        <w:tc>
          <w:tcPr>
            <w:tcW w:w="958" w:type="dxa"/>
          </w:tcPr>
          <w:p w14:paraId="04DC3A56"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27D7E215" w14:textId="0FB6B0E3"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20090C95" w14:textId="59DEBF6C" w:rsidR="003773FA" w:rsidRPr="008A59E9" w:rsidRDefault="003773FA" w:rsidP="008A59E9">
            <w:pPr>
              <w:rPr>
                <w:rFonts w:asciiTheme="minorHAnsi" w:hAnsiTheme="minorHAnsi" w:cstheme="minorHAnsi"/>
                <w:sz w:val="22"/>
                <w:szCs w:val="22"/>
              </w:rPr>
            </w:pPr>
            <w:r w:rsidRPr="008A59E9">
              <w:rPr>
                <w:rFonts w:asciiTheme="minorHAnsi" w:hAnsiTheme="minorHAnsi" w:cstheme="minorHAnsi"/>
                <w:sz w:val="22"/>
                <w:szCs w:val="22"/>
              </w:rPr>
              <w:t>Załącznik do uchwały - Cel 1.2.3 a)</w:t>
            </w:r>
          </w:p>
        </w:tc>
        <w:tc>
          <w:tcPr>
            <w:tcW w:w="2680" w:type="dxa"/>
          </w:tcPr>
          <w:p w14:paraId="16347883" w14:textId="1F2CC8BB" w:rsidR="003773FA" w:rsidRPr="00A768F9" w:rsidRDefault="003773FA" w:rsidP="005968F4">
            <w:pPr>
              <w:rPr>
                <w:rFonts w:ascii="Calibri" w:eastAsia="Calibri" w:hAnsi="Calibri" w:cs="Calibri"/>
                <w:color w:val="000000" w:themeColor="text1"/>
                <w:sz w:val="22"/>
                <w:szCs w:val="22"/>
              </w:rPr>
            </w:pPr>
            <w:r w:rsidRPr="00A768F9">
              <w:rPr>
                <w:rFonts w:ascii="Calibri" w:hAnsi="Calibri" w:cs="Calibri"/>
                <w:color w:val="000000" w:themeColor="text1"/>
                <w:sz w:val="22"/>
                <w:szCs w:val="22"/>
              </w:rPr>
              <w:t xml:space="preserve">Uzupełnienie działania wskazanego w pkt a) o kwestię uwzględniającą przygotowanie nauczycieli do realizacji zajęć poprzez stosowanie systemu szkoleń w formie samokształcenia bądź e-learningu. </w:t>
            </w:r>
          </w:p>
        </w:tc>
        <w:tc>
          <w:tcPr>
            <w:tcW w:w="4550" w:type="dxa"/>
          </w:tcPr>
          <w:p w14:paraId="75FFFEE5" w14:textId="4AEC8323" w:rsidR="003773FA" w:rsidRPr="00A768F9" w:rsidRDefault="003773FA" w:rsidP="005968F4">
            <w:pPr>
              <w:rPr>
                <w:rFonts w:ascii="Calibri" w:hAnsi="Calibri" w:cs="Calibri"/>
                <w:color w:val="000000" w:themeColor="text1"/>
                <w:sz w:val="22"/>
                <w:szCs w:val="22"/>
              </w:rPr>
            </w:pPr>
            <w:r w:rsidRPr="00A768F9">
              <w:rPr>
                <w:rFonts w:ascii="Calibri" w:hAnsi="Calibri" w:cs="Calibri"/>
                <w:color w:val="000000" w:themeColor="text1"/>
                <w:sz w:val="22"/>
                <w:szCs w:val="22"/>
              </w:rPr>
              <w:t>Propozycja uzupełnienia przewidzianych działań służących realizacji celu, zgodnie z uwagą.</w:t>
            </w:r>
          </w:p>
        </w:tc>
        <w:tc>
          <w:tcPr>
            <w:tcW w:w="4819" w:type="dxa"/>
          </w:tcPr>
          <w:p w14:paraId="04425B21" w14:textId="6B216DA5" w:rsidR="003773FA" w:rsidRPr="00462752" w:rsidRDefault="003773FA" w:rsidP="005968F4">
            <w:pPr>
              <w:rPr>
                <w:rFonts w:ascii="Calibri" w:hAnsi="Calibri" w:cs="Calibri"/>
                <w:b/>
                <w:sz w:val="22"/>
                <w:szCs w:val="22"/>
              </w:rPr>
            </w:pPr>
            <w:r w:rsidRPr="00462752">
              <w:rPr>
                <w:rFonts w:ascii="Calibri" w:hAnsi="Calibri" w:cs="Calibri"/>
                <w:b/>
                <w:sz w:val="22"/>
                <w:szCs w:val="22"/>
              </w:rPr>
              <w:t>Uwaga nieuwzględniona</w:t>
            </w:r>
          </w:p>
          <w:p w14:paraId="78E29811" w14:textId="43FB8EDD" w:rsidR="003773FA" w:rsidRDefault="003773FA" w:rsidP="005968F4">
            <w:pPr>
              <w:rPr>
                <w:rFonts w:ascii="Calibri" w:hAnsi="Calibri" w:cs="Calibri"/>
                <w:bCs/>
                <w:sz w:val="22"/>
                <w:szCs w:val="22"/>
              </w:rPr>
            </w:pPr>
            <w:r>
              <w:rPr>
                <w:rFonts w:ascii="Calibri" w:hAnsi="Calibri" w:cs="Calibri"/>
                <w:bCs/>
                <w:sz w:val="22"/>
                <w:szCs w:val="22"/>
              </w:rPr>
              <w:t>Szczegółowe działania będzie można określić w planie operacyjnym lub na etapie wdrożeniowym.</w:t>
            </w:r>
          </w:p>
        </w:tc>
      </w:tr>
      <w:tr w:rsidR="003773FA" w:rsidRPr="005D7812" w14:paraId="41CBBA39" w14:textId="77777777" w:rsidTr="00A16C08">
        <w:tc>
          <w:tcPr>
            <w:tcW w:w="455" w:type="dxa"/>
          </w:tcPr>
          <w:p w14:paraId="6283B927" w14:textId="77D787F3" w:rsidR="003773FA" w:rsidRDefault="003773FA" w:rsidP="005968F4">
            <w:pPr>
              <w:spacing w:before="120" w:after="120"/>
              <w:jc w:val="center"/>
              <w:rPr>
                <w:rFonts w:asciiTheme="minorHAnsi" w:hAnsiTheme="minorHAnsi" w:cstheme="minorHAnsi"/>
                <w:b/>
                <w:sz w:val="22"/>
                <w:szCs w:val="22"/>
              </w:rPr>
            </w:pPr>
            <w:r>
              <w:rPr>
                <w:rFonts w:asciiTheme="minorHAnsi" w:hAnsiTheme="minorHAnsi" w:cstheme="minorHAnsi"/>
                <w:b/>
                <w:sz w:val="22"/>
                <w:szCs w:val="22"/>
              </w:rPr>
              <w:t>53</w:t>
            </w:r>
          </w:p>
        </w:tc>
        <w:tc>
          <w:tcPr>
            <w:tcW w:w="958" w:type="dxa"/>
          </w:tcPr>
          <w:p w14:paraId="228777E1"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7262F278" w14:textId="420EBD4B"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58FCD59C" w14:textId="49FB42AA" w:rsidR="003773FA" w:rsidRPr="008A59E9" w:rsidRDefault="003773FA" w:rsidP="008A59E9">
            <w:pPr>
              <w:rPr>
                <w:rFonts w:asciiTheme="minorHAnsi" w:hAnsiTheme="minorHAnsi" w:cstheme="minorHAnsi"/>
                <w:sz w:val="22"/>
                <w:szCs w:val="22"/>
              </w:rPr>
            </w:pPr>
            <w:r w:rsidRPr="008A59E9">
              <w:rPr>
                <w:rFonts w:asciiTheme="minorHAnsi" w:hAnsiTheme="minorHAnsi" w:cstheme="minorHAnsi"/>
                <w:sz w:val="22"/>
                <w:szCs w:val="22"/>
              </w:rPr>
              <w:t>Załącznik do uchwały - Cel 1.2.3 c)</w:t>
            </w:r>
          </w:p>
        </w:tc>
        <w:tc>
          <w:tcPr>
            <w:tcW w:w="2680" w:type="dxa"/>
          </w:tcPr>
          <w:p w14:paraId="4739516B" w14:textId="141D80E2" w:rsidR="003773FA" w:rsidRPr="00A768F9" w:rsidRDefault="003773FA" w:rsidP="00B33FF4">
            <w:pPr>
              <w:rPr>
                <w:rFonts w:ascii="Calibri" w:hAnsi="Calibri" w:cs="Calibri"/>
                <w:color w:val="000000" w:themeColor="text1"/>
                <w:sz w:val="22"/>
                <w:szCs w:val="22"/>
              </w:rPr>
            </w:pPr>
            <w:r w:rsidRPr="00A768F9">
              <w:rPr>
                <w:rFonts w:ascii="Calibri" w:hAnsi="Calibri" w:cs="Calibri"/>
                <w:color w:val="000000" w:themeColor="text1"/>
                <w:sz w:val="22"/>
                <w:szCs w:val="22"/>
              </w:rPr>
              <w:t>Uzupełnienie działania wskazanego w pkt c) o kwestię uwzględniającą wsparcie finansowe zamawianych studiów.</w:t>
            </w:r>
          </w:p>
          <w:p w14:paraId="7CF551A8" w14:textId="77777777" w:rsidR="003773FA" w:rsidRPr="00A768F9" w:rsidRDefault="003773FA" w:rsidP="00B33FF4">
            <w:pPr>
              <w:rPr>
                <w:rFonts w:ascii="Calibri" w:hAnsi="Calibri" w:cs="Calibri"/>
                <w:color w:val="000000" w:themeColor="text1"/>
                <w:sz w:val="22"/>
                <w:szCs w:val="22"/>
              </w:rPr>
            </w:pPr>
          </w:p>
          <w:p w14:paraId="769BB0CA" w14:textId="6A4A876D" w:rsidR="003773FA" w:rsidRPr="00A768F9" w:rsidRDefault="003773FA" w:rsidP="005968F4">
            <w:pPr>
              <w:rPr>
                <w:rFonts w:ascii="Calibri" w:hAnsi="Calibri" w:cs="Calibri"/>
                <w:color w:val="000000" w:themeColor="text1"/>
                <w:sz w:val="22"/>
                <w:szCs w:val="22"/>
              </w:rPr>
            </w:pPr>
            <w:r w:rsidRPr="00A768F9">
              <w:rPr>
                <w:rFonts w:ascii="Calibri" w:hAnsi="Calibri" w:cs="Calibri"/>
                <w:color w:val="000000" w:themeColor="text1"/>
                <w:sz w:val="22"/>
                <w:szCs w:val="22"/>
              </w:rPr>
              <w:t>Budowa systemu studiów wraz z dogodnymi formami finansowania w tym dla osób fizycznych chcących budować lub podnosić kompetencje zawodowe w obszarze nowych technologii.</w:t>
            </w:r>
          </w:p>
        </w:tc>
        <w:tc>
          <w:tcPr>
            <w:tcW w:w="4550" w:type="dxa"/>
          </w:tcPr>
          <w:p w14:paraId="4DDA1D88" w14:textId="483A41EE" w:rsidR="003773FA" w:rsidRPr="00A768F9" w:rsidRDefault="003773FA" w:rsidP="005968F4">
            <w:pPr>
              <w:rPr>
                <w:rFonts w:ascii="Calibri" w:hAnsi="Calibri" w:cs="Calibri"/>
                <w:color w:val="000000" w:themeColor="text1"/>
                <w:sz w:val="22"/>
                <w:szCs w:val="22"/>
              </w:rPr>
            </w:pPr>
            <w:r w:rsidRPr="00A768F9">
              <w:rPr>
                <w:rFonts w:ascii="Calibri" w:hAnsi="Calibri" w:cs="Calibri"/>
                <w:color w:val="000000" w:themeColor="text1"/>
                <w:sz w:val="22"/>
                <w:szCs w:val="22"/>
              </w:rPr>
              <w:t>Propozycja uzupełnienia przewidzianych działań służących realizacji celu, zgodnie z uwagą.</w:t>
            </w:r>
          </w:p>
        </w:tc>
        <w:tc>
          <w:tcPr>
            <w:tcW w:w="4819" w:type="dxa"/>
          </w:tcPr>
          <w:p w14:paraId="2D769526" w14:textId="12B14A38" w:rsidR="003773FA" w:rsidRPr="00462752" w:rsidRDefault="003773FA" w:rsidP="00B33FF4">
            <w:pPr>
              <w:rPr>
                <w:rFonts w:ascii="Calibri" w:hAnsi="Calibri" w:cs="Calibri"/>
                <w:b/>
                <w:sz w:val="22"/>
                <w:szCs w:val="22"/>
              </w:rPr>
            </w:pPr>
            <w:r w:rsidRPr="00462752">
              <w:rPr>
                <w:rFonts w:ascii="Calibri" w:hAnsi="Calibri" w:cs="Calibri"/>
                <w:b/>
                <w:sz w:val="22"/>
                <w:szCs w:val="22"/>
              </w:rPr>
              <w:t>Wyjaśnienie</w:t>
            </w:r>
          </w:p>
          <w:p w14:paraId="43ABD6D4" w14:textId="36791000" w:rsidR="003773FA" w:rsidRDefault="003773FA" w:rsidP="00527D6B">
            <w:pPr>
              <w:rPr>
                <w:rFonts w:ascii="Calibri" w:hAnsi="Calibri" w:cs="Calibri"/>
                <w:bCs/>
                <w:sz w:val="22"/>
                <w:szCs w:val="22"/>
              </w:rPr>
            </w:pPr>
            <w:r>
              <w:rPr>
                <w:rFonts w:ascii="Calibri" w:hAnsi="Calibri" w:cs="Calibri"/>
                <w:bCs/>
                <w:sz w:val="22"/>
                <w:szCs w:val="22"/>
              </w:rPr>
              <w:t>Wskazane działanie dotyczy zamawiania studiów dla nauczycieli w związku ze zdiagnozowaną niewystarczającą ich liczbą. Dostęp do edukacji cyfrowej determinowany jest w znacznym stopniu dostępnością wykwalifikowanej kadry dydaktycznej. Działania dotyczące zwiększenia l</w:t>
            </w:r>
            <w:r w:rsidRPr="0096505E">
              <w:rPr>
                <w:rFonts w:ascii="Calibri" w:hAnsi="Calibri" w:cs="Calibri"/>
                <w:bCs/>
                <w:sz w:val="22"/>
                <w:szCs w:val="22"/>
              </w:rPr>
              <w:t>iczb</w:t>
            </w:r>
            <w:r>
              <w:rPr>
                <w:rFonts w:ascii="Calibri" w:hAnsi="Calibri" w:cs="Calibri"/>
                <w:bCs/>
                <w:sz w:val="22"/>
                <w:szCs w:val="22"/>
              </w:rPr>
              <w:t>y</w:t>
            </w:r>
            <w:r w:rsidRPr="0096505E">
              <w:rPr>
                <w:rFonts w:ascii="Calibri" w:hAnsi="Calibri" w:cs="Calibri"/>
                <w:bCs/>
                <w:sz w:val="22"/>
                <w:szCs w:val="22"/>
              </w:rPr>
              <w:t xml:space="preserve"> specjalistek i specjalistów w sektorze ICT</w:t>
            </w:r>
            <w:r>
              <w:rPr>
                <w:rFonts w:ascii="Calibri" w:hAnsi="Calibri" w:cs="Calibri"/>
                <w:bCs/>
                <w:sz w:val="22"/>
                <w:szCs w:val="22"/>
              </w:rPr>
              <w:t>, adresowane do ogółu społeczeństwa, zostały ujęte w celu 1.2.2 na poziomie ogólnym. Ich forma i zakres zostaną doszczegółowienie na etapie operacjonalizacji Strategii a obecny zapis nie wyklucza również wprowadzenia dogodnych form wsparcia finansowego, w zależności od decyzji koordynatorów poszczególnych działań wdrożeniowych.</w:t>
            </w:r>
          </w:p>
        </w:tc>
      </w:tr>
      <w:tr w:rsidR="003773FA" w:rsidRPr="005D7812" w14:paraId="7D807253" w14:textId="77777777" w:rsidTr="00A16C08">
        <w:tc>
          <w:tcPr>
            <w:tcW w:w="455" w:type="dxa"/>
          </w:tcPr>
          <w:p w14:paraId="4E9E2BF6" w14:textId="770D403F" w:rsidR="003773FA" w:rsidRDefault="003773FA" w:rsidP="00B33FF4">
            <w:pPr>
              <w:spacing w:before="120" w:after="120"/>
              <w:jc w:val="center"/>
              <w:rPr>
                <w:rFonts w:asciiTheme="minorHAnsi" w:hAnsiTheme="minorHAnsi" w:cstheme="minorHAnsi"/>
                <w:b/>
                <w:sz w:val="22"/>
                <w:szCs w:val="22"/>
              </w:rPr>
            </w:pPr>
            <w:r>
              <w:rPr>
                <w:rFonts w:asciiTheme="minorHAnsi" w:hAnsiTheme="minorHAnsi" w:cstheme="minorHAnsi"/>
                <w:b/>
                <w:sz w:val="22"/>
                <w:szCs w:val="22"/>
              </w:rPr>
              <w:t>54</w:t>
            </w:r>
          </w:p>
        </w:tc>
        <w:tc>
          <w:tcPr>
            <w:tcW w:w="958" w:type="dxa"/>
          </w:tcPr>
          <w:p w14:paraId="5266B91B"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25094E0A" w14:textId="49D82357"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7103AF05" w14:textId="4AE61480" w:rsidR="003773FA" w:rsidRPr="008A59E9" w:rsidRDefault="003773FA" w:rsidP="00B13A78">
            <w:pPr>
              <w:rPr>
                <w:rFonts w:asciiTheme="minorHAnsi" w:hAnsiTheme="minorHAnsi" w:cstheme="minorHAnsi"/>
                <w:sz w:val="22"/>
                <w:szCs w:val="22"/>
              </w:rPr>
            </w:pPr>
            <w:r w:rsidRPr="008A59E9">
              <w:rPr>
                <w:rFonts w:asciiTheme="minorHAnsi" w:hAnsiTheme="minorHAnsi" w:cstheme="minorHAnsi"/>
                <w:sz w:val="22"/>
                <w:szCs w:val="22"/>
              </w:rPr>
              <w:t xml:space="preserve">Załącznik do uchwały - </w:t>
            </w:r>
            <w:r w:rsidRPr="008A59E9">
              <w:rPr>
                <w:rFonts w:asciiTheme="minorHAnsi" w:eastAsia="Yu Gothic Light" w:hAnsiTheme="minorHAnsi" w:cstheme="minorHAnsi"/>
                <w:sz w:val="22"/>
                <w:szCs w:val="22"/>
              </w:rPr>
              <w:t>Cel 1.2.5 e)</w:t>
            </w:r>
          </w:p>
        </w:tc>
        <w:tc>
          <w:tcPr>
            <w:tcW w:w="2680" w:type="dxa"/>
          </w:tcPr>
          <w:p w14:paraId="2E6B00B8" w14:textId="4D98BFD0" w:rsidR="003773FA" w:rsidRPr="00A768F9" w:rsidRDefault="003773FA" w:rsidP="00E42FB0">
            <w:pPr>
              <w:rPr>
                <w:rFonts w:ascii="Calibri" w:hAnsi="Calibri" w:cs="Calibri"/>
                <w:color w:val="000000" w:themeColor="text1"/>
                <w:sz w:val="22"/>
                <w:szCs w:val="22"/>
              </w:rPr>
            </w:pPr>
            <w:r w:rsidRPr="00A768F9">
              <w:rPr>
                <w:rFonts w:ascii="Calibri" w:hAnsi="Calibri" w:cs="Calibri"/>
                <w:color w:val="000000" w:themeColor="text1"/>
                <w:sz w:val="22"/>
                <w:szCs w:val="22"/>
              </w:rPr>
              <w:t xml:space="preserve">Uzupełnienie działania wskazanego w pkt e ) o kwestię uwzględniającą wsparcie programów stażowych dla studentów </w:t>
            </w:r>
            <w:r w:rsidRPr="00A768F9">
              <w:rPr>
                <w:rFonts w:ascii="Calibri" w:hAnsi="Calibri" w:cs="Calibri"/>
                <w:color w:val="000000" w:themeColor="text1"/>
                <w:sz w:val="22"/>
                <w:szCs w:val="22"/>
              </w:rPr>
              <w:lastRenderedPageBreak/>
              <w:t>pozwalające na skuteczną realizację.</w:t>
            </w:r>
          </w:p>
          <w:p w14:paraId="5A0755E7" w14:textId="77777777" w:rsidR="003773FA" w:rsidRPr="00A768F9" w:rsidRDefault="003773FA" w:rsidP="00E42FB0">
            <w:pPr>
              <w:rPr>
                <w:rFonts w:ascii="Calibri" w:hAnsi="Calibri" w:cs="Calibri"/>
                <w:color w:val="000000" w:themeColor="text1"/>
                <w:sz w:val="22"/>
                <w:szCs w:val="22"/>
              </w:rPr>
            </w:pPr>
          </w:p>
          <w:p w14:paraId="355E4768" w14:textId="77AD4764" w:rsidR="003773FA" w:rsidRPr="00A768F9" w:rsidRDefault="003773FA" w:rsidP="00B33FF4">
            <w:pPr>
              <w:rPr>
                <w:rFonts w:ascii="Calibri" w:hAnsi="Calibri" w:cs="Calibri"/>
                <w:color w:val="000000" w:themeColor="text1"/>
                <w:sz w:val="22"/>
                <w:szCs w:val="22"/>
              </w:rPr>
            </w:pPr>
            <w:r w:rsidRPr="00A768F9">
              <w:rPr>
                <w:rFonts w:ascii="Calibri" w:hAnsi="Calibri" w:cs="Calibri"/>
                <w:color w:val="000000" w:themeColor="text1"/>
                <w:sz w:val="22"/>
                <w:szCs w:val="22"/>
              </w:rPr>
              <w:t>Realizacja programów stażowych powinna być wspierana systemowo w taki sposób by nie było problemu ze wskazaniem kto ma być opiekunem takiego stażu. Zadanie to wymaga zaangażowania osoby prowadzącej (opiekuna stażu), natomiast osoby które mogą przekazać wiedzę, są zwykle zaangażowane w realizację zadań jednostki przyjmującej na staż.</w:t>
            </w:r>
          </w:p>
        </w:tc>
        <w:tc>
          <w:tcPr>
            <w:tcW w:w="4550" w:type="dxa"/>
          </w:tcPr>
          <w:p w14:paraId="7CE62C88" w14:textId="0ED95685" w:rsidR="003773FA" w:rsidRPr="00A768F9" w:rsidRDefault="003773FA" w:rsidP="00B33FF4">
            <w:pPr>
              <w:rPr>
                <w:rFonts w:ascii="Calibri" w:hAnsi="Calibri" w:cs="Calibri"/>
                <w:color w:val="000000" w:themeColor="text1"/>
                <w:sz w:val="22"/>
                <w:szCs w:val="22"/>
              </w:rPr>
            </w:pPr>
            <w:r w:rsidRPr="00A768F9">
              <w:rPr>
                <w:rFonts w:ascii="Calibri" w:hAnsi="Calibri" w:cs="Calibri"/>
                <w:color w:val="000000" w:themeColor="text1"/>
                <w:sz w:val="22"/>
                <w:szCs w:val="22"/>
              </w:rPr>
              <w:lastRenderedPageBreak/>
              <w:t>Propozycja uzupełnienia przewidzianych działań służących realizacji celu, zgodnie z uwagą.</w:t>
            </w:r>
          </w:p>
        </w:tc>
        <w:tc>
          <w:tcPr>
            <w:tcW w:w="4819" w:type="dxa"/>
          </w:tcPr>
          <w:p w14:paraId="183CCE25" w14:textId="7C7850E4" w:rsidR="003773FA" w:rsidRPr="00462752" w:rsidRDefault="003773FA" w:rsidP="00B13A78">
            <w:pPr>
              <w:rPr>
                <w:rFonts w:ascii="Calibri" w:hAnsi="Calibri" w:cs="Calibri"/>
                <w:b/>
                <w:sz w:val="22"/>
                <w:szCs w:val="22"/>
              </w:rPr>
            </w:pPr>
            <w:r w:rsidRPr="00462752">
              <w:rPr>
                <w:rFonts w:ascii="Calibri" w:hAnsi="Calibri" w:cs="Calibri"/>
                <w:b/>
                <w:sz w:val="22"/>
                <w:szCs w:val="22"/>
              </w:rPr>
              <w:t>Uwaga nieuwzględniona</w:t>
            </w:r>
          </w:p>
          <w:p w14:paraId="47453338" w14:textId="2FFB6408" w:rsidR="003773FA" w:rsidRDefault="003773FA" w:rsidP="00B13A78">
            <w:pPr>
              <w:rPr>
                <w:rFonts w:ascii="Calibri" w:hAnsi="Calibri" w:cs="Calibri"/>
                <w:bCs/>
                <w:sz w:val="22"/>
                <w:szCs w:val="22"/>
              </w:rPr>
            </w:pPr>
            <w:r>
              <w:rPr>
                <w:rFonts w:ascii="Calibri" w:hAnsi="Calibri" w:cs="Calibri"/>
                <w:bCs/>
                <w:sz w:val="22"/>
                <w:szCs w:val="22"/>
              </w:rPr>
              <w:t>Uwaga o zbyt szczegółowym charakterze na poziom dokumentu strategicznego.</w:t>
            </w:r>
          </w:p>
          <w:p w14:paraId="36C46FF8" w14:textId="77777777" w:rsidR="003773FA" w:rsidRDefault="003773FA" w:rsidP="00B13A78">
            <w:pPr>
              <w:rPr>
                <w:rFonts w:ascii="Calibri" w:hAnsi="Calibri" w:cs="Calibri"/>
                <w:bCs/>
                <w:sz w:val="22"/>
                <w:szCs w:val="22"/>
              </w:rPr>
            </w:pPr>
          </w:p>
          <w:p w14:paraId="25474FC0" w14:textId="499157E5" w:rsidR="003773FA" w:rsidRDefault="003773FA" w:rsidP="00B33FF4">
            <w:pPr>
              <w:rPr>
                <w:rFonts w:ascii="Calibri" w:hAnsi="Calibri" w:cs="Calibri"/>
                <w:bCs/>
                <w:sz w:val="22"/>
                <w:szCs w:val="22"/>
              </w:rPr>
            </w:pPr>
          </w:p>
        </w:tc>
      </w:tr>
      <w:tr w:rsidR="003773FA" w:rsidRPr="005D7812" w14:paraId="6AE64E38" w14:textId="77777777" w:rsidTr="00A16C08">
        <w:tc>
          <w:tcPr>
            <w:tcW w:w="455" w:type="dxa"/>
          </w:tcPr>
          <w:p w14:paraId="75E140CA" w14:textId="151C7107" w:rsidR="003773FA" w:rsidRDefault="003773FA" w:rsidP="00E323ED">
            <w:pPr>
              <w:spacing w:before="120" w:after="120"/>
              <w:jc w:val="center"/>
              <w:rPr>
                <w:rFonts w:asciiTheme="minorHAnsi" w:hAnsiTheme="minorHAnsi" w:cstheme="minorHAnsi"/>
                <w:b/>
                <w:sz w:val="22"/>
                <w:szCs w:val="22"/>
              </w:rPr>
            </w:pPr>
            <w:r>
              <w:rPr>
                <w:rFonts w:asciiTheme="minorHAnsi" w:hAnsiTheme="minorHAnsi" w:cstheme="minorHAnsi"/>
                <w:b/>
                <w:sz w:val="22"/>
                <w:szCs w:val="22"/>
              </w:rPr>
              <w:t>55</w:t>
            </w:r>
          </w:p>
        </w:tc>
        <w:tc>
          <w:tcPr>
            <w:tcW w:w="958" w:type="dxa"/>
          </w:tcPr>
          <w:p w14:paraId="7F28D9D4"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5D7F7FD0" w14:textId="5D39945F"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7F574745" w14:textId="7DCF26C6" w:rsidR="003773FA" w:rsidRPr="008A59E9" w:rsidRDefault="003773FA" w:rsidP="00B13A78">
            <w:pPr>
              <w:rPr>
                <w:rFonts w:asciiTheme="minorHAnsi" w:hAnsiTheme="minorHAnsi" w:cstheme="minorHAnsi"/>
                <w:sz w:val="22"/>
                <w:szCs w:val="22"/>
              </w:rPr>
            </w:pPr>
            <w:r w:rsidRPr="008A59E9">
              <w:rPr>
                <w:rFonts w:asciiTheme="minorHAnsi" w:hAnsiTheme="minorHAnsi" w:cstheme="minorHAnsi"/>
                <w:sz w:val="22"/>
                <w:szCs w:val="22"/>
              </w:rPr>
              <w:t xml:space="preserve">Załącznik do uchwały - </w:t>
            </w:r>
            <w:r w:rsidRPr="008A59E9">
              <w:rPr>
                <w:rFonts w:asciiTheme="minorHAnsi" w:eastAsia="Yu Gothic Light" w:hAnsiTheme="minorHAnsi" w:cstheme="minorHAnsi"/>
                <w:sz w:val="22"/>
                <w:szCs w:val="22"/>
              </w:rPr>
              <w:t>Cel 2.1.3 a)</w:t>
            </w:r>
          </w:p>
        </w:tc>
        <w:tc>
          <w:tcPr>
            <w:tcW w:w="2680" w:type="dxa"/>
          </w:tcPr>
          <w:p w14:paraId="0F0F69F3" w14:textId="77777777" w:rsidR="003773FA" w:rsidRPr="00A768F9" w:rsidRDefault="003773FA" w:rsidP="00A768F9">
            <w:pPr>
              <w:rPr>
                <w:rFonts w:ascii="Calibri" w:hAnsi="Calibri" w:cs="Calibri"/>
                <w:color w:val="000000" w:themeColor="text1"/>
                <w:sz w:val="22"/>
                <w:szCs w:val="22"/>
              </w:rPr>
            </w:pPr>
          </w:p>
          <w:p w14:paraId="5D605808" w14:textId="77777777" w:rsidR="003773FA" w:rsidRPr="00A768F9" w:rsidRDefault="003773FA" w:rsidP="00E323ED">
            <w:pPr>
              <w:rPr>
                <w:rFonts w:ascii="Calibri" w:hAnsi="Calibri" w:cs="Calibri"/>
                <w:color w:val="000000" w:themeColor="text1"/>
                <w:sz w:val="22"/>
                <w:szCs w:val="22"/>
              </w:rPr>
            </w:pPr>
            <w:r w:rsidRPr="00A768F9">
              <w:rPr>
                <w:rFonts w:ascii="Calibri" w:hAnsi="Calibri" w:cs="Calibri"/>
                <w:color w:val="000000" w:themeColor="text1"/>
                <w:sz w:val="22"/>
                <w:szCs w:val="22"/>
              </w:rPr>
              <w:t>Sugerujemy zwrócenie uwagi w tym działaniu na kwestie bezpieczeństwa danych.</w:t>
            </w:r>
          </w:p>
          <w:p w14:paraId="541E130E" w14:textId="77777777" w:rsidR="003773FA" w:rsidRPr="00A768F9" w:rsidRDefault="003773FA" w:rsidP="00E323ED">
            <w:pPr>
              <w:rPr>
                <w:rFonts w:ascii="Calibri" w:hAnsi="Calibri" w:cs="Calibri"/>
                <w:color w:val="000000" w:themeColor="text1"/>
                <w:sz w:val="22"/>
                <w:szCs w:val="22"/>
              </w:rPr>
            </w:pPr>
          </w:p>
          <w:p w14:paraId="20CDEC5C" w14:textId="77777777" w:rsidR="003773FA" w:rsidRPr="00A768F9" w:rsidRDefault="003773FA" w:rsidP="00E323ED">
            <w:pPr>
              <w:rPr>
                <w:rFonts w:ascii="Calibri" w:hAnsi="Calibri" w:cs="Calibri"/>
                <w:color w:val="000000" w:themeColor="text1"/>
                <w:sz w:val="22"/>
                <w:szCs w:val="22"/>
              </w:rPr>
            </w:pPr>
            <w:r w:rsidRPr="00A768F9">
              <w:rPr>
                <w:rFonts w:ascii="Calibri" w:hAnsi="Calibri" w:cs="Calibri"/>
                <w:color w:val="000000" w:themeColor="text1"/>
                <w:sz w:val="22"/>
                <w:szCs w:val="22"/>
              </w:rPr>
              <w:t>Rozwiązania horyzontalne zapewniają optymalizację świadczonych e-usług publicznych przy jednoczesnym zabezpieczeniu danych przed otwartym niekontrolowanym dostępem np. przez booty lub osoby przeszukujące zbiory danych (np. dostęp do numerów PESEL znajdujących się w KRS ).</w:t>
            </w:r>
          </w:p>
          <w:p w14:paraId="16F14AF5" w14:textId="78036B65" w:rsidR="003773FA" w:rsidRPr="00A768F9" w:rsidRDefault="003773FA" w:rsidP="00E323ED">
            <w:pPr>
              <w:rPr>
                <w:rFonts w:ascii="Calibri" w:hAnsi="Calibri" w:cs="Calibri"/>
                <w:color w:val="000000" w:themeColor="text1"/>
                <w:sz w:val="22"/>
                <w:szCs w:val="22"/>
              </w:rPr>
            </w:pPr>
            <w:r w:rsidRPr="00A768F9">
              <w:rPr>
                <w:rFonts w:ascii="Calibri" w:hAnsi="Calibri" w:cs="Calibri"/>
                <w:color w:val="000000" w:themeColor="text1"/>
                <w:sz w:val="22"/>
                <w:szCs w:val="22"/>
              </w:rPr>
              <w:lastRenderedPageBreak/>
              <w:t>Dostęp do danych powinien być zabezpieczony logowaniem użytkownika korzystającego z rejestrów publicznych poprzez Profil Zaufany oraz inne narzędzia wskazane w eIDAS 2.0 i rejestrowany.</w:t>
            </w:r>
          </w:p>
          <w:p w14:paraId="525613CF" w14:textId="77777777" w:rsidR="003773FA" w:rsidRPr="00A768F9" w:rsidRDefault="003773FA" w:rsidP="00E323ED">
            <w:pPr>
              <w:rPr>
                <w:rFonts w:ascii="Calibri" w:hAnsi="Calibri" w:cs="Calibri"/>
                <w:color w:val="000000" w:themeColor="text1"/>
                <w:sz w:val="22"/>
                <w:szCs w:val="22"/>
              </w:rPr>
            </w:pPr>
          </w:p>
        </w:tc>
        <w:tc>
          <w:tcPr>
            <w:tcW w:w="4550" w:type="dxa"/>
          </w:tcPr>
          <w:p w14:paraId="4B42BBD9" w14:textId="41D5620F" w:rsidR="003773FA" w:rsidRPr="00A768F9" w:rsidRDefault="003773FA" w:rsidP="00E323ED">
            <w:pPr>
              <w:rPr>
                <w:rFonts w:ascii="Calibri" w:hAnsi="Calibri" w:cs="Calibri"/>
                <w:color w:val="000000" w:themeColor="text1"/>
                <w:sz w:val="22"/>
                <w:szCs w:val="22"/>
              </w:rPr>
            </w:pPr>
            <w:r w:rsidRPr="00A768F9">
              <w:rPr>
                <w:rFonts w:ascii="Calibri" w:hAnsi="Calibri" w:cs="Calibri"/>
                <w:color w:val="000000" w:themeColor="text1"/>
                <w:sz w:val="22"/>
                <w:szCs w:val="22"/>
              </w:rPr>
              <w:lastRenderedPageBreak/>
              <w:t>Propozycja uzupełnienia przewidzianych działań służących realizacji celu, zgodnie z uwagą.</w:t>
            </w:r>
          </w:p>
        </w:tc>
        <w:tc>
          <w:tcPr>
            <w:tcW w:w="4819" w:type="dxa"/>
          </w:tcPr>
          <w:p w14:paraId="7EE564FE" w14:textId="5D6798AE" w:rsidR="003773FA" w:rsidRPr="00462752" w:rsidRDefault="003773FA" w:rsidP="00E323ED">
            <w:pPr>
              <w:rPr>
                <w:rFonts w:ascii="Calibri" w:hAnsi="Calibri" w:cs="Calibri"/>
                <w:b/>
                <w:sz w:val="22"/>
                <w:szCs w:val="22"/>
              </w:rPr>
            </w:pPr>
            <w:r w:rsidRPr="00462752">
              <w:rPr>
                <w:rFonts w:ascii="Calibri" w:hAnsi="Calibri" w:cs="Calibri"/>
                <w:b/>
                <w:sz w:val="22"/>
                <w:szCs w:val="22"/>
              </w:rPr>
              <w:t>Wyjaśnienie</w:t>
            </w:r>
          </w:p>
          <w:p w14:paraId="063C9136" w14:textId="77777777" w:rsidR="003773FA" w:rsidRDefault="003773FA" w:rsidP="00E323ED">
            <w:pPr>
              <w:rPr>
                <w:rFonts w:ascii="Calibri" w:hAnsi="Calibri" w:cs="Calibri"/>
                <w:sz w:val="22"/>
                <w:szCs w:val="22"/>
              </w:rPr>
            </w:pPr>
            <w:r w:rsidRPr="00EB71DE">
              <w:rPr>
                <w:rFonts w:ascii="Calibri" w:hAnsi="Calibri" w:cs="Calibri"/>
                <w:sz w:val="22"/>
                <w:szCs w:val="22"/>
              </w:rPr>
              <w:t>Dostęp do danych przetwarzanych w publicznych systemach teleinformatycznych, w tym dostęp do danych w rejestrach publicznych prowadzonych przy użyciu systemów teleinformatycznych – w zakresie uwierzytelniania użytkowników – jest obecnie regulowany przez art. 20a ustawy o informatyzacji, obejmując m.in. logowanie przez Węzeł Krajowy lub przy pomocy środka identyfikacji elektronicznej wydanego w notyfikowanym systemie identyfikacji elektronicznej.</w:t>
            </w:r>
          </w:p>
          <w:p w14:paraId="5A2D50E4" w14:textId="157A3F2E" w:rsidR="003773FA" w:rsidRDefault="003773FA" w:rsidP="00E323ED">
            <w:pPr>
              <w:rPr>
                <w:rFonts w:ascii="Calibri" w:hAnsi="Calibri" w:cs="Calibri"/>
                <w:bCs/>
                <w:sz w:val="22"/>
                <w:szCs w:val="22"/>
              </w:rPr>
            </w:pPr>
            <w:r>
              <w:rPr>
                <w:rFonts w:ascii="Calibri" w:hAnsi="Calibri" w:cs="Calibri"/>
                <w:sz w:val="22"/>
                <w:szCs w:val="22"/>
              </w:rPr>
              <w:t>W treści Strategii, we wskazanej lit. a odnotowano, iż intencją jest wdrażanie rozwiązań horyzontalnych zapewniających bezpieczeństwo.</w:t>
            </w:r>
          </w:p>
        </w:tc>
      </w:tr>
      <w:tr w:rsidR="003773FA" w:rsidRPr="005D7812" w14:paraId="683E01AE" w14:textId="77777777" w:rsidTr="00A16C08">
        <w:tc>
          <w:tcPr>
            <w:tcW w:w="455" w:type="dxa"/>
          </w:tcPr>
          <w:p w14:paraId="29932D38" w14:textId="0AB26FD7" w:rsidR="003773FA" w:rsidRDefault="003773FA" w:rsidP="00A768F9">
            <w:pPr>
              <w:spacing w:before="120" w:after="120"/>
              <w:jc w:val="center"/>
              <w:rPr>
                <w:rFonts w:asciiTheme="minorHAnsi" w:hAnsiTheme="minorHAnsi" w:cstheme="minorHAnsi"/>
                <w:b/>
                <w:sz w:val="22"/>
                <w:szCs w:val="22"/>
              </w:rPr>
            </w:pPr>
            <w:r>
              <w:rPr>
                <w:rFonts w:asciiTheme="minorHAnsi" w:hAnsiTheme="minorHAnsi" w:cstheme="minorHAnsi"/>
                <w:b/>
                <w:sz w:val="22"/>
                <w:szCs w:val="22"/>
              </w:rPr>
              <w:t>56</w:t>
            </w:r>
          </w:p>
        </w:tc>
        <w:tc>
          <w:tcPr>
            <w:tcW w:w="958" w:type="dxa"/>
          </w:tcPr>
          <w:p w14:paraId="7A794F83" w14:textId="77777777" w:rsidR="003773FA" w:rsidRPr="00A768F9" w:rsidRDefault="003773FA" w:rsidP="003E57E1">
            <w:pPr>
              <w:spacing w:before="60" w:after="60"/>
              <w:rPr>
                <w:rFonts w:ascii="Calibri" w:hAnsi="Calibri" w:cs="Calibri"/>
                <w:b/>
                <w:sz w:val="22"/>
                <w:szCs w:val="22"/>
              </w:rPr>
            </w:pPr>
            <w:r w:rsidRPr="00A768F9">
              <w:rPr>
                <w:rFonts w:ascii="Calibri" w:hAnsi="Calibri" w:cs="Calibri"/>
                <w:b/>
                <w:sz w:val="22"/>
                <w:szCs w:val="22"/>
              </w:rPr>
              <w:t>MSWiA</w:t>
            </w:r>
          </w:p>
          <w:p w14:paraId="0E3A7AF0" w14:textId="1AEC4E93" w:rsidR="003773FA" w:rsidRPr="00A768F9" w:rsidRDefault="003773FA" w:rsidP="00A768F9">
            <w:pPr>
              <w:spacing w:before="60" w:after="60"/>
              <w:rPr>
                <w:rFonts w:ascii="Calibri" w:hAnsi="Calibri" w:cs="Calibri"/>
                <w:b/>
                <w:sz w:val="22"/>
                <w:szCs w:val="22"/>
              </w:rPr>
            </w:pPr>
            <w:r w:rsidRPr="00A768F9">
              <w:rPr>
                <w:rFonts w:ascii="Calibri" w:hAnsi="Calibri" w:cs="Calibri"/>
                <w:b/>
                <w:sz w:val="22"/>
                <w:szCs w:val="22"/>
              </w:rPr>
              <w:t>(</w:t>
            </w:r>
            <w:r>
              <w:rPr>
                <w:rFonts w:ascii="Calibri" w:hAnsi="Calibri" w:cs="Calibri"/>
                <w:b/>
                <w:sz w:val="22"/>
                <w:szCs w:val="22"/>
              </w:rPr>
              <w:t>RARS)</w:t>
            </w:r>
          </w:p>
        </w:tc>
        <w:tc>
          <w:tcPr>
            <w:tcW w:w="1984" w:type="dxa"/>
          </w:tcPr>
          <w:p w14:paraId="748B0880" w14:textId="48BA43E2" w:rsidR="003773FA" w:rsidRPr="008A59E9" w:rsidRDefault="003773FA" w:rsidP="00B13A78">
            <w:pPr>
              <w:rPr>
                <w:rFonts w:asciiTheme="minorHAnsi" w:hAnsiTheme="minorHAnsi" w:cstheme="minorHAnsi"/>
                <w:sz w:val="22"/>
                <w:szCs w:val="22"/>
              </w:rPr>
            </w:pPr>
            <w:r w:rsidRPr="008A59E9">
              <w:rPr>
                <w:rFonts w:asciiTheme="minorHAnsi" w:hAnsiTheme="minorHAnsi" w:cstheme="minorHAnsi"/>
                <w:sz w:val="22"/>
                <w:szCs w:val="22"/>
              </w:rPr>
              <w:t xml:space="preserve">Załącznik do uchwały - </w:t>
            </w:r>
            <w:r w:rsidRPr="008A59E9">
              <w:rPr>
                <w:rFonts w:asciiTheme="minorHAnsi" w:eastAsia="Yu Gothic Light" w:hAnsiTheme="minorHAnsi" w:cstheme="minorHAnsi"/>
                <w:sz w:val="22"/>
                <w:szCs w:val="22"/>
              </w:rPr>
              <w:t>Cel 2.2.1</w:t>
            </w:r>
          </w:p>
        </w:tc>
        <w:tc>
          <w:tcPr>
            <w:tcW w:w="2680" w:type="dxa"/>
          </w:tcPr>
          <w:p w14:paraId="2CCB0ECB" w14:textId="6F8EC365" w:rsidR="003773FA" w:rsidRPr="00A768F9" w:rsidRDefault="003773FA" w:rsidP="00A768F9">
            <w:pPr>
              <w:rPr>
                <w:rFonts w:ascii="Calibri" w:hAnsi="Calibri" w:cs="Calibri"/>
                <w:color w:val="000000" w:themeColor="text1"/>
                <w:sz w:val="22"/>
                <w:szCs w:val="22"/>
              </w:rPr>
            </w:pPr>
            <w:r w:rsidRPr="00A768F9">
              <w:rPr>
                <w:rFonts w:ascii="Calibri" w:hAnsi="Calibri" w:cs="Calibri"/>
                <w:color w:val="000000" w:themeColor="text1"/>
                <w:sz w:val="22"/>
                <w:szCs w:val="22"/>
              </w:rPr>
              <w:t>Uzupełnienie działania wskazanego w tym celu o kwestię uwzględniającą zapewnienie wsparcia użytkownika po wdrożeniu EZD.</w:t>
            </w:r>
          </w:p>
          <w:p w14:paraId="0503457C" w14:textId="77777777" w:rsidR="003773FA" w:rsidRPr="00A768F9" w:rsidRDefault="003773FA" w:rsidP="00A768F9">
            <w:pPr>
              <w:rPr>
                <w:rFonts w:ascii="Calibri" w:hAnsi="Calibri" w:cs="Calibri"/>
                <w:color w:val="000000" w:themeColor="text1"/>
                <w:sz w:val="22"/>
                <w:szCs w:val="22"/>
              </w:rPr>
            </w:pPr>
          </w:p>
          <w:p w14:paraId="698D6150" w14:textId="77777777" w:rsidR="003773FA" w:rsidRPr="00A768F9" w:rsidRDefault="003773FA" w:rsidP="00A768F9">
            <w:pPr>
              <w:rPr>
                <w:rFonts w:ascii="Calibri" w:hAnsi="Calibri" w:cs="Calibri"/>
                <w:color w:val="000000" w:themeColor="text1"/>
                <w:sz w:val="22"/>
                <w:szCs w:val="22"/>
              </w:rPr>
            </w:pPr>
            <w:r w:rsidRPr="00A768F9">
              <w:rPr>
                <w:rFonts w:ascii="Calibri" w:hAnsi="Calibri" w:cs="Calibri"/>
                <w:color w:val="000000" w:themeColor="text1"/>
                <w:sz w:val="22"/>
                <w:szCs w:val="22"/>
              </w:rPr>
              <w:t>System powinien zapewniać realne wsparcia użytkownika oraz dopracowaną bazę wiedzy pozwalającą na skuteczne samodzielne rozwiązywanie problemów przez użytkownika lub przez koordynatorów w instytucjach wykorzystujących EZD.</w:t>
            </w:r>
          </w:p>
          <w:p w14:paraId="14D20300" w14:textId="77777777" w:rsidR="003773FA" w:rsidRPr="00A768F9" w:rsidRDefault="003773FA" w:rsidP="00A768F9">
            <w:pPr>
              <w:rPr>
                <w:rFonts w:ascii="Calibri" w:hAnsi="Calibri" w:cs="Calibri"/>
                <w:color w:val="000000" w:themeColor="text1"/>
                <w:sz w:val="22"/>
                <w:szCs w:val="22"/>
              </w:rPr>
            </w:pPr>
          </w:p>
        </w:tc>
        <w:tc>
          <w:tcPr>
            <w:tcW w:w="4550" w:type="dxa"/>
          </w:tcPr>
          <w:p w14:paraId="57C9CB13" w14:textId="6FDB2DE6" w:rsidR="003773FA" w:rsidRPr="00A768F9" w:rsidRDefault="003773FA" w:rsidP="00A768F9">
            <w:pPr>
              <w:rPr>
                <w:rFonts w:ascii="Calibri" w:hAnsi="Calibri" w:cs="Calibri"/>
                <w:color w:val="000000" w:themeColor="text1"/>
                <w:sz w:val="22"/>
                <w:szCs w:val="22"/>
              </w:rPr>
            </w:pPr>
            <w:r w:rsidRPr="00A768F9">
              <w:rPr>
                <w:rFonts w:ascii="Calibri" w:hAnsi="Calibri" w:cs="Calibri"/>
                <w:color w:val="000000" w:themeColor="text1"/>
                <w:sz w:val="22"/>
                <w:szCs w:val="22"/>
              </w:rPr>
              <w:t>Propozycja uzupełnienia przewidzianych działań służących realizacji celu, zgodnie z uwagą.</w:t>
            </w:r>
          </w:p>
        </w:tc>
        <w:tc>
          <w:tcPr>
            <w:tcW w:w="4819" w:type="dxa"/>
          </w:tcPr>
          <w:p w14:paraId="273E5577" w14:textId="6A592C64" w:rsidR="003773FA" w:rsidRPr="00462752" w:rsidRDefault="003773FA" w:rsidP="00A768F9">
            <w:pPr>
              <w:rPr>
                <w:rFonts w:ascii="Calibri" w:hAnsi="Calibri" w:cs="Calibri"/>
                <w:b/>
                <w:sz w:val="22"/>
                <w:szCs w:val="22"/>
              </w:rPr>
            </w:pPr>
            <w:r w:rsidRPr="00462752">
              <w:rPr>
                <w:rFonts w:ascii="Calibri" w:hAnsi="Calibri" w:cs="Calibri"/>
                <w:b/>
                <w:sz w:val="22"/>
                <w:szCs w:val="22"/>
              </w:rPr>
              <w:t>Wyjaśnienie</w:t>
            </w:r>
          </w:p>
          <w:p w14:paraId="0A1580CF" w14:textId="1C9ED3F7" w:rsidR="003773FA" w:rsidRPr="004D4901" w:rsidRDefault="003773FA" w:rsidP="004D4901">
            <w:pPr>
              <w:rPr>
                <w:rFonts w:ascii="Calibri" w:hAnsi="Calibri" w:cs="Calibri"/>
                <w:bCs/>
                <w:sz w:val="22"/>
                <w:szCs w:val="22"/>
              </w:rPr>
            </w:pPr>
            <w:r>
              <w:rPr>
                <w:rFonts w:ascii="Calibri" w:hAnsi="Calibri" w:cs="Calibri"/>
                <w:bCs/>
                <w:sz w:val="22"/>
                <w:szCs w:val="22"/>
              </w:rPr>
              <w:t>W celu 2.2.1 lit. e ujęto już z</w:t>
            </w:r>
            <w:r w:rsidRPr="004D4901">
              <w:rPr>
                <w:rFonts w:ascii="Calibri" w:hAnsi="Calibri" w:cs="Calibri"/>
                <w:bCs/>
                <w:sz w:val="22"/>
                <w:szCs w:val="22"/>
              </w:rPr>
              <w:t>apewnienie podmiotom publicznym nieodpłatnego wsparcia we wdrażaniu i utrzymaniu EZD RP oraz wsparcie procesu migracji do EZD RP</w:t>
            </w:r>
            <w:r>
              <w:rPr>
                <w:rFonts w:ascii="Calibri" w:hAnsi="Calibri" w:cs="Calibri"/>
                <w:bCs/>
                <w:sz w:val="22"/>
                <w:szCs w:val="22"/>
              </w:rPr>
              <w:t>.</w:t>
            </w:r>
          </w:p>
          <w:p w14:paraId="73807AF4" w14:textId="75FB4BA1" w:rsidR="003773FA" w:rsidRDefault="003773FA" w:rsidP="00A768F9">
            <w:pPr>
              <w:rPr>
                <w:rFonts w:ascii="Calibri" w:hAnsi="Calibri" w:cs="Calibri"/>
                <w:bCs/>
                <w:sz w:val="22"/>
                <w:szCs w:val="22"/>
              </w:rPr>
            </w:pPr>
            <w:r>
              <w:rPr>
                <w:rFonts w:ascii="Calibri" w:hAnsi="Calibri" w:cs="Calibri"/>
                <w:bCs/>
                <w:sz w:val="22"/>
                <w:szCs w:val="22"/>
              </w:rPr>
              <w:t xml:space="preserve"> </w:t>
            </w:r>
          </w:p>
        </w:tc>
      </w:tr>
      <w:tr w:rsidR="003773FA" w:rsidRPr="005D7812" w14:paraId="0F596F3B" w14:textId="77777777" w:rsidTr="00A16C08">
        <w:tc>
          <w:tcPr>
            <w:tcW w:w="455" w:type="dxa"/>
          </w:tcPr>
          <w:p w14:paraId="0F46511D" w14:textId="53549379" w:rsidR="003773FA" w:rsidRDefault="003773FA" w:rsidP="004F6231">
            <w:pPr>
              <w:spacing w:before="120" w:after="120"/>
              <w:jc w:val="center"/>
              <w:rPr>
                <w:rFonts w:asciiTheme="minorHAnsi" w:hAnsiTheme="minorHAnsi" w:cstheme="minorHAnsi"/>
                <w:b/>
                <w:sz w:val="22"/>
                <w:szCs w:val="22"/>
              </w:rPr>
            </w:pPr>
            <w:r>
              <w:rPr>
                <w:rFonts w:asciiTheme="minorHAnsi" w:hAnsiTheme="minorHAnsi" w:cstheme="minorHAnsi"/>
                <w:b/>
                <w:sz w:val="22"/>
                <w:szCs w:val="22"/>
              </w:rPr>
              <w:t>57</w:t>
            </w:r>
          </w:p>
        </w:tc>
        <w:tc>
          <w:tcPr>
            <w:tcW w:w="958" w:type="dxa"/>
          </w:tcPr>
          <w:p w14:paraId="17A28B4C" w14:textId="4B05A00A" w:rsidR="003773FA" w:rsidRPr="00A768F9" w:rsidRDefault="007A1454" w:rsidP="004F6231">
            <w:pPr>
              <w:spacing w:before="60" w:after="60"/>
              <w:rPr>
                <w:rFonts w:ascii="Calibri" w:hAnsi="Calibri" w:cs="Calibri"/>
                <w:b/>
                <w:sz w:val="22"/>
                <w:szCs w:val="22"/>
              </w:rPr>
            </w:pPr>
            <w:r>
              <w:rPr>
                <w:rFonts w:asciiTheme="minorHAnsi" w:hAnsiTheme="minorHAnsi" w:cstheme="minorHAnsi"/>
                <w:b/>
                <w:sz w:val="22"/>
                <w:szCs w:val="22"/>
              </w:rPr>
              <w:t>MRiRW</w:t>
            </w:r>
          </w:p>
        </w:tc>
        <w:tc>
          <w:tcPr>
            <w:tcW w:w="1984" w:type="dxa"/>
          </w:tcPr>
          <w:p w14:paraId="34C559FA" w14:textId="77777777" w:rsidR="003773FA" w:rsidRPr="00F23135" w:rsidRDefault="003773FA" w:rsidP="004F6231">
            <w:pPr>
              <w:jc w:val="center"/>
              <w:rPr>
                <w:rFonts w:asciiTheme="minorHAnsi" w:hAnsiTheme="minorHAnsi" w:cstheme="minorHAnsi"/>
                <w:sz w:val="22"/>
                <w:szCs w:val="22"/>
              </w:rPr>
            </w:pPr>
            <w:r w:rsidRPr="00F23135">
              <w:rPr>
                <w:rFonts w:asciiTheme="minorHAnsi" w:hAnsiTheme="minorHAnsi" w:cstheme="minorHAnsi"/>
                <w:sz w:val="22"/>
                <w:szCs w:val="22"/>
              </w:rPr>
              <w:t>VII System wdrażania</w:t>
            </w:r>
          </w:p>
          <w:p w14:paraId="1219946E" w14:textId="77777777" w:rsidR="003773FA" w:rsidRPr="00F23135" w:rsidRDefault="003773FA" w:rsidP="004F6231">
            <w:pPr>
              <w:jc w:val="center"/>
              <w:rPr>
                <w:rFonts w:asciiTheme="minorHAnsi" w:hAnsiTheme="minorHAnsi" w:cstheme="minorHAnsi"/>
                <w:sz w:val="22"/>
                <w:szCs w:val="22"/>
              </w:rPr>
            </w:pPr>
            <w:r w:rsidRPr="00F23135">
              <w:rPr>
                <w:rFonts w:asciiTheme="minorHAnsi" w:hAnsiTheme="minorHAnsi" w:cstheme="minorHAnsi"/>
                <w:sz w:val="22"/>
                <w:szCs w:val="22"/>
              </w:rPr>
              <w:t>str. 205-207 (zestawienie wskaźników cz. Gospodarka i technologie)</w:t>
            </w:r>
          </w:p>
          <w:p w14:paraId="51C69A35" w14:textId="77777777" w:rsidR="003773FA" w:rsidRPr="008A59E9" w:rsidRDefault="003773FA" w:rsidP="004F6231">
            <w:pPr>
              <w:rPr>
                <w:rFonts w:asciiTheme="minorHAnsi" w:hAnsiTheme="minorHAnsi" w:cstheme="minorHAnsi"/>
                <w:sz w:val="22"/>
                <w:szCs w:val="22"/>
              </w:rPr>
            </w:pPr>
          </w:p>
        </w:tc>
        <w:tc>
          <w:tcPr>
            <w:tcW w:w="2680" w:type="dxa"/>
          </w:tcPr>
          <w:p w14:paraId="7A5FF3CF"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t xml:space="preserve">W związku z brakiem wskaźnika dla obszaru 4.8 Strategii, na str. 207 po wskaźniku dla 4.7 Cyfrowa i zielona transformacja, proponujemy dodanie wskaźnika odnoszącego się do rozwoju e-usług świadczonych przez </w:t>
            </w:r>
            <w:r w:rsidRPr="00F23135">
              <w:rPr>
                <w:rFonts w:asciiTheme="minorHAnsi" w:hAnsiTheme="minorHAnsi" w:cstheme="minorHAnsi"/>
                <w:sz w:val="22"/>
                <w:szCs w:val="22"/>
              </w:rPr>
              <w:lastRenderedPageBreak/>
              <w:t>jednostki podległe Ministrowi Rolnictwa i Rozwoju Wsi i przez niego nadzorowane.</w:t>
            </w:r>
          </w:p>
          <w:p w14:paraId="4E1940B6"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t>MRiRW proponuje, aby wskaźnik był mierzony przyrostowo na koniec każdego roku.</w:t>
            </w:r>
          </w:p>
          <w:p w14:paraId="4B16B48D" w14:textId="77777777" w:rsidR="003773FA" w:rsidRPr="00A768F9" w:rsidRDefault="003773FA" w:rsidP="004F6231">
            <w:pPr>
              <w:rPr>
                <w:rFonts w:ascii="Calibri" w:hAnsi="Calibri" w:cs="Calibri"/>
                <w:color w:val="000000" w:themeColor="text1"/>
                <w:sz w:val="22"/>
                <w:szCs w:val="22"/>
              </w:rPr>
            </w:pPr>
          </w:p>
        </w:tc>
        <w:tc>
          <w:tcPr>
            <w:tcW w:w="4550" w:type="dxa"/>
          </w:tcPr>
          <w:p w14:paraId="39D47157"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lastRenderedPageBreak/>
              <w:t>„4.8 Cyfrowa modernizacja rolnictwa</w:t>
            </w:r>
          </w:p>
          <w:p w14:paraId="260CEDAD"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t xml:space="preserve">37. Liczba e-usług na wysokim poziomie dojrzałości (transakcja lub personalizacja) świadczonych przez jednostki administracji publicznej sektora rolnictwa na zintegrowanej platformie usług. </w:t>
            </w:r>
          </w:p>
          <w:p w14:paraId="5906BBDF"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t>Wartość bazowa: 4 (2025)</w:t>
            </w:r>
          </w:p>
          <w:p w14:paraId="7262326D"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t>Wartość docelowa: 47</w:t>
            </w:r>
          </w:p>
          <w:p w14:paraId="3C356653"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lastRenderedPageBreak/>
              <w:t>Rok, do kiedy wskaźnik ma zostać osiągnięty: 2035 r.</w:t>
            </w:r>
          </w:p>
          <w:p w14:paraId="67A35930" w14:textId="77777777" w:rsidR="003773FA" w:rsidRPr="00F23135" w:rsidRDefault="003773FA" w:rsidP="004F6231">
            <w:pPr>
              <w:rPr>
                <w:rFonts w:asciiTheme="minorHAnsi" w:hAnsiTheme="minorHAnsi" w:cstheme="minorHAnsi"/>
                <w:sz w:val="22"/>
                <w:szCs w:val="22"/>
              </w:rPr>
            </w:pPr>
            <w:r w:rsidRPr="00F23135">
              <w:rPr>
                <w:rFonts w:asciiTheme="minorHAnsi" w:hAnsiTheme="minorHAnsi" w:cstheme="minorHAnsi"/>
                <w:sz w:val="22"/>
                <w:szCs w:val="22"/>
              </w:rPr>
              <w:t>Źródło danych: dane własne MRiRW.</w:t>
            </w:r>
          </w:p>
          <w:p w14:paraId="41196222" w14:textId="00A17AE1" w:rsidR="003773FA" w:rsidRPr="00A768F9" w:rsidRDefault="003773FA" w:rsidP="004F6231">
            <w:pPr>
              <w:rPr>
                <w:rFonts w:ascii="Calibri" w:hAnsi="Calibri" w:cs="Calibri"/>
                <w:color w:val="000000" w:themeColor="text1"/>
                <w:sz w:val="22"/>
                <w:szCs w:val="22"/>
              </w:rPr>
            </w:pPr>
            <w:r w:rsidRPr="00F23135">
              <w:rPr>
                <w:rFonts w:asciiTheme="minorHAnsi" w:hAnsiTheme="minorHAnsi" w:cstheme="minorHAnsi"/>
                <w:sz w:val="22"/>
                <w:szCs w:val="22"/>
              </w:rPr>
              <w:t>Wartości pośrednie począwszy od 2026 r. odpowiednio: 22, 25, 32, 35, 37, 39, 41, 43, 45, 47.”</w:t>
            </w:r>
          </w:p>
        </w:tc>
        <w:tc>
          <w:tcPr>
            <w:tcW w:w="4819" w:type="dxa"/>
          </w:tcPr>
          <w:p w14:paraId="05D69530" w14:textId="7D6A6647" w:rsidR="003773FA" w:rsidRPr="00462752" w:rsidRDefault="003773FA" w:rsidP="004F6231">
            <w:pPr>
              <w:rPr>
                <w:rFonts w:ascii="Calibri" w:hAnsi="Calibri" w:cs="Calibri"/>
                <w:b/>
                <w:sz w:val="22"/>
                <w:szCs w:val="22"/>
              </w:rPr>
            </w:pPr>
            <w:r w:rsidRPr="00462752">
              <w:rPr>
                <w:rFonts w:ascii="Calibri" w:hAnsi="Calibri" w:cs="Calibri"/>
                <w:b/>
                <w:sz w:val="22"/>
                <w:szCs w:val="22"/>
              </w:rPr>
              <w:lastRenderedPageBreak/>
              <w:t>Uwaga uwzględniona</w:t>
            </w:r>
          </w:p>
        </w:tc>
      </w:tr>
      <w:tr w:rsidR="003773FA" w:rsidRPr="005D7812" w14:paraId="06CC0393" w14:textId="77777777" w:rsidTr="00A16C08">
        <w:tc>
          <w:tcPr>
            <w:tcW w:w="455" w:type="dxa"/>
          </w:tcPr>
          <w:p w14:paraId="5491ECB4" w14:textId="199FDDA8"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58</w:t>
            </w:r>
          </w:p>
        </w:tc>
        <w:tc>
          <w:tcPr>
            <w:tcW w:w="958" w:type="dxa"/>
          </w:tcPr>
          <w:p w14:paraId="7D328AF5" w14:textId="4DF3C78E" w:rsidR="003773FA" w:rsidRPr="00A768F9" w:rsidRDefault="003773FA" w:rsidP="00017D4B">
            <w:pPr>
              <w:spacing w:before="60" w:after="60"/>
              <w:rPr>
                <w:rFonts w:ascii="Calibri" w:hAnsi="Calibri" w:cs="Calibri"/>
                <w:b/>
                <w:sz w:val="22"/>
                <w:szCs w:val="22"/>
              </w:rPr>
            </w:pPr>
            <w:r>
              <w:rPr>
                <w:rFonts w:asciiTheme="minorHAnsi" w:hAnsiTheme="minorHAnsi" w:cstheme="minorHAnsi"/>
                <w:b/>
                <w:sz w:val="22"/>
                <w:szCs w:val="22"/>
              </w:rPr>
              <w:t>MRiRW</w:t>
            </w:r>
          </w:p>
        </w:tc>
        <w:tc>
          <w:tcPr>
            <w:tcW w:w="1984" w:type="dxa"/>
          </w:tcPr>
          <w:p w14:paraId="1709C37B" w14:textId="1C3B66CF" w:rsidR="003773FA" w:rsidRPr="008A59E9" w:rsidRDefault="003773FA" w:rsidP="00017D4B">
            <w:pPr>
              <w:rPr>
                <w:rFonts w:asciiTheme="minorHAnsi" w:hAnsiTheme="minorHAnsi" w:cstheme="minorHAnsi"/>
                <w:sz w:val="22"/>
                <w:szCs w:val="22"/>
              </w:rPr>
            </w:pPr>
            <w:r w:rsidRPr="00F23135">
              <w:rPr>
                <w:rFonts w:asciiTheme="minorHAnsi" w:hAnsiTheme="minorHAnsi" w:cstheme="minorHAnsi"/>
                <w:sz w:val="22"/>
                <w:szCs w:val="22"/>
              </w:rPr>
              <w:t>4.8.1</w:t>
            </w:r>
          </w:p>
        </w:tc>
        <w:tc>
          <w:tcPr>
            <w:tcW w:w="2680" w:type="dxa"/>
          </w:tcPr>
          <w:p w14:paraId="2DE3D86F" w14:textId="77777777" w:rsidR="003773FA" w:rsidRPr="00F23135" w:rsidRDefault="003773FA" w:rsidP="00017D4B">
            <w:pPr>
              <w:rPr>
                <w:rFonts w:asciiTheme="minorHAnsi" w:hAnsiTheme="minorHAnsi" w:cstheme="minorHAnsi"/>
                <w:sz w:val="22"/>
                <w:szCs w:val="22"/>
              </w:rPr>
            </w:pPr>
            <w:r w:rsidRPr="00F23135">
              <w:rPr>
                <w:rFonts w:asciiTheme="minorHAnsi" w:hAnsiTheme="minorHAnsi" w:cstheme="minorHAnsi"/>
                <w:sz w:val="22"/>
                <w:szCs w:val="22"/>
              </w:rPr>
              <w:t>Zmiana brzmienia zapisu jednego z działań związana z proponowanym wskaźnikiem dla obszaru 4.8</w:t>
            </w:r>
          </w:p>
          <w:p w14:paraId="18F2EDDF" w14:textId="77777777" w:rsidR="003773FA" w:rsidRPr="00F23135" w:rsidRDefault="003773FA" w:rsidP="00017D4B">
            <w:pPr>
              <w:rPr>
                <w:rFonts w:asciiTheme="minorHAnsi" w:hAnsiTheme="minorHAnsi" w:cstheme="minorHAnsi"/>
                <w:sz w:val="22"/>
                <w:szCs w:val="22"/>
              </w:rPr>
            </w:pPr>
            <w:r w:rsidRPr="00F23135">
              <w:rPr>
                <w:rFonts w:asciiTheme="minorHAnsi" w:hAnsiTheme="minorHAnsi" w:cstheme="minorHAnsi"/>
                <w:sz w:val="22"/>
                <w:szCs w:val="22"/>
              </w:rPr>
              <w:t xml:space="preserve">Obecne brzmienie: </w:t>
            </w:r>
          </w:p>
          <w:p w14:paraId="6C9CFD81" w14:textId="3A9C4BCB" w:rsidR="003773FA" w:rsidRPr="00A768F9" w:rsidRDefault="003773FA" w:rsidP="00017D4B">
            <w:pPr>
              <w:rPr>
                <w:rFonts w:ascii="Calibri" w:hAnsi="Calibri" w:cs="Calibri"/>
                <w:color w:val="000000" w:themeColor="text1"/>
                <w:sz w:val="22"/>
                <w:szCs w:val="22"/>
              </w:rPr>
            </w:pPr>
            <w:r w:rsidRPr="00F23135">
              <w:rPr>
                <w:rFonts w:asciiTheme="minorHAnsi" w:hAnsiTheme="minorHAnsi" w:cstheme="minorHAnsi"/>
                <w:sz w:val="22"/>
                <w:szCs w:val="22"/>
              </w:rPr>
              <w:t xml:space="preserve">„d) </w:t>
            </w:r>
            <w:r w:rsidRPr="00F23135">
              <w:rPr>
                <w:rFonts w:asciiTheme="minorHAnsi" w:hAnsiTheme="minorHAnsi" w:cstheme="minorHAnsi"/>
                <w:color w:val="000000" w:themeColor="text1"/>
                <w:sz w:val="22"/>
                <w:szCs w:val="22"/>
              </w:rPr>
              <w:t>Stworzenie przejrzystego portalu informującego o instrumentach wsparcia i możliwościach jego pozyskania.”</w:t>
            </w:r>
          </w:p>
        </w:tc>
        <w:tc>
          <w:tcPr>
            <w:tcW w:w="4550" w:type="dxa"/>
          </w:tcPr>
          <w:p w14:paraId="1914850A" w14:textId="77777777" w:rsidR="003773FA" w:rsidRPr="00F23135" w:rsidRDefault="003773FA" w:rsidP="00017D4B">
            <w:pPr>
              <w:rPr>
                <w:rFonts w:asciiTheme="minorHAnsi" w:hAnsiTheme="minorHAnsi" w:cstheme="minorHAnsi"/>
                <w:color w:val="000000" w:themeColor="text1"/>
                <w:sz w:val="22"/>
                <w:szCs w:val="22"/>
              </w:rPr>
            </w:pPr>
            <w:r w:rsidRPr="00F23135">
              <w:rPr>
                <w:rFonts w:asciiTheme="minorHAnsi" w:hAnsiTheme="minorHAnsi" w:cstheme="minorHAnsi"/>
                <w:color w:val="000000" w:themeColor="text1"/>
                <w:sz w:val="22"/>
                <w:szCs w:val="22"/>
              </w:rPr>
              <w:t>Proponowane brzmienie:</w:t>
            </w:r>
          </w:p>
          <w:p w14:paraId="5DB62410" w14:textId="43407F63" w:rsidR="003773FA" w:rsidRPr="00A768F9" w:rsidRDefault="003773FA" w:rsidP="00017D4B">
            <w:pPr>
              <w:rPr>
                <w:rFonts w:ascii="Calibri" w:hAnsi="Calibri" w:cs="Calibri"/>
                <w:color w:val="000000" w:themeColor="text1"/>
                <w:sz w:val="22"/>
                <w:szCs w:val="22"/>
              </w:rPr>
            </w:pPr>
            <w:r w:rsidRPr="00F23135">
              <w:rPr>
                <w:rFonts w:asciiTheme="minorHAnsi" w:hAnsiTheme="minorHAnsi" w:cstheme="minorHAnsi"/>
                <w:color w:val="000000" w:themeColor="text1"/>
                <w:sz w:val="22"/>
                <w:szCs w:val="22"/>
              </w:rPr>
              <w:t>„d) Stworzenie przejrzystego portalu informującego o instrumentach wsparcia i możliwościach jego pozyskania oraz rozwój zintegrowanej platformy usług na rzecz sektora rolno-spożywczego;”</w:t>
            </w:r>
          </w:p>
        </w:tc>
        <w:tc>
          <w:tcPr>
            <w:tcW w:w="4819" w:type="dxa"/>
          </w:tcPr>
          <w:p w14:paraId="2F9270BA" w14:textId="79C99036" w:rsidR="003773FA" w:rsidRPr="00462752" w:rsidRDefault="003773FA" w:rsidP="00017D4B">
            <w:pPr>
              <w:rPr>
                <w:rFonts w:ascii="Calibri" w:hAnsi="Calibri" w:cs="Calibri"/>
                <w:b/>
                <w:sz w:val="22"/>
                <w:szCs w:val="22"/>
              </w:rPr>
            </w:pPr>
            <w:r w:rsidRPr="00462752">
              <w:rPr>
                <w:rFonts w:ascii="Calibri" w:hAnsi="Calibri" w:cs="Calibri"/>
                <w:b/>
                <w:sz w:val="22"/>
                <w:szCs w:val="22"/>
              </w:rPr>
              <w:t>Uwaga uwzględniona</w:t>
            </w:r>
          </w:p>
        </w:tc>
      </w:tr>
      <w:tr w:rsidR="003773FA" w:rsidRPr="005D7812" w14:paraId="05515EA5" w14:textId="77777777" w:rsidTr="00A16C08">
        <w:tc>
          <w:tcPr>
            <w:tcW w:w="455" w:type="dxa"/>
          </w:tcPr>
          <w:p w14:paraId="3B0A05B7" w14:textId="1E23B9A9"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59</w:t>
            </w:r>
          </w:p>
        </w:tc>
        <w:tc>
          <w:tcPr>
            <w:tcW w:w="958" w:type="dxa"/>
          </w:tcPr>
          <w:p w14:paraId="0A8A1E97" w14:textId="1C63DFFE" w:rsidR="003773FA" w:rsidRPr="00A768F9" w:rsidRDefault="003773FA" w:rsidP="00017D4B">
            <w:pPr>
              <w:spacing w:before="60" w:after="60"/>
              <w:rPr>
                <w:rFonts w:ascii="Calibri" w:hAnsi="Calibri" w:cs="Calibri"/>
                <w:b/>
                <w:sz w:val="22"/>
                <w:szCs w:val="22"/>
              </w:rPr>
            </w:pPr>
            <w:r>
              <w:rPr>
                <w:rFonts w:asciiTheme="minorHAnsi" w:hAnsiTheme="minorHAnsi" w:cstheme="minorHAnsi"/>
                <w:b/>
                <w:sz w:val="22"/>
                <w:szCs w:val="22"/>
              </w:rPr>
              <w:t>MRiRW</w:t>
            </w:r>
          </w:p>
        </w:tc>
        <w:tc>
          <w:tcPr>
            <w:tcW w:w="1984" w:type="dxa"/>
          </w:tcPr>
          <w:p w14:paraId="6FC449EA" w14:textId="3E94E3BF" w:rsidR="003773FA" w:rsidRPr="008A59E9" w:rsidRDefault="003773FA" w:rsidP="00017D4B">
            <w:pPr>
              <w:rPr>
                <w:rFonts w:asciiTheme="minorHAnsi" w:hAnsiTheme="minorHAnsi" w:cstheme="minorHAnsi"/>
                <w:sz w:val="22"/>
                <w:szCs w:val="22"/>
              </w:rPr>
            </w:pPr>
            <w:r w:rsidRPr="00F23135">
              <w:rPr>
                <w:rFonts w:asciiTheme="minorHAnsi" w:hAnsiTheme="minorHAnsi" w:cstheme="minorHAnsi"/>
                <w:sz w:val="22"/>
                <w:szCs w:val="22"/>
              </w:rPr>
              <w:t>4.8.2</w:t>
            </w:r>
          </w:p>
        </w:tc>
        <w:tc>
          <w:tcPr>
            <w:tcW w:w="2680" w:type="dxa"/>
          </w:tcPr>
          <w:p w14:paraId="585485A6" w14:textId="70F1F35F" w:rsidR="003773FA" w:rsidRPr="00A768F9" w:rsidRDefault="003773FA" w:rsidP="00017D4B">
            <w:pPr>
              <w:rPr>
                <w:rFonts w:ascii="Calibri" w:hAnsi="Calibri" w:cs="Calibri"/>
                <w:color w:val="000000" w:themeColor="text1"/>
                <w:sz w:val="22"/>
                <w:szCs w:val="22"/>
              </w:rPr>
            </w:pPr>
            <w:r w:rsidRPr="00F23135">
              <w:rPr>
                <w:rFonts w:asciiTheme="minorHAnsi" w:hAnsiTheme="minorHAnsi" w:cstheme="minorHAnsi"/>
                <w:sz w:val="22"/>
                <w:szCs w:val="22"/>
              </w:rPr>
              <w:t xml:space="preserve">W związku z uwagą Związku Województw RP, przekazaną po zakończeniu konsultacji publicznych, wskazującą na brak spójności nazwy celu 4.8.2 z opisem sposobu jego realizacji w zakresie dbałości o dobrostan zwierząt proponujemy rozważenie wprowadzenia zmian w treści tej części Strategii. Choć już sam cel wskazuje na dbałość o środowisko i dobrostan zwierząt co oznacza, że wszystkie podejmowane </w:t>
            </w:r>
            <w:r w:rsidRPr="00F23135">
              <w:rPr>
                <w:rFonts w:asciiTheme="minorHAnsi" w:hAnsiTheme="minorHAnsi" w:cstheme="minorHAnsi"/>
                <w:sz w:val="22"/>
                <w:szCs w:val="22"/>
              </w:rPr>
              <w:lastRenderedPageBreak/>
              <w:t xml:space="preserve">dla jego osiągnięcia działania będą uwzględniać ten aspekt, proponujemy rozważenie dodania dodatkowego działania (lit. e). Jest ono związane z kontynuacją wspierania rolników we wdrażaniu w ich gospodarstwach dostępnych na rynku rozwiązań cyfrowych, które będą ograniczać negatywny wpływ działalności rolniczej na środowisko oraz pozytywnie wpływać na dobrostan zwierząt. </w:t>
            </w:r>
          </w:p>
        </w:tc>
        <w:tc>
          <w:tcPr>
            <w:tcW w:w="4550" w:type="dxa"/>
          </w:tcPr>
          <w:p w14:paraId="0D126D50" w14:textId="77777777" w:rsidR="003773FA" w:rsidRPr="00F23135" w:rsidRDefault="003773FA" w:rsidP="00017D4B">
            <w:pPr>
              <w:rPr>
                <w:rFonts w:asciiTheme="minorHAnsi" w:hAnsiTheme="minorHAnsi" w:cstheme="minorHAnsi"/>
                <w:sz w:val="22"/>
                <w:szCs w:val="22"/>
              </w:rPr>
            </w:pPr>
            <w:r w:rsidRPr="00F23135">
              <w:rPr>
                <w:rFonts w:asciiTheme="minorHAnsi" w:hAnsiTheme="minorHAnsi" w:cstheme="minorHAnsi"/>
                <w:sz w:val="22"/>
                <w:szCs w:val="22"/>
              </w:rPr>
              <w:lastRenderedPageBreak/>
              <w:t>Propozycja dodania następującego działania:</w:t>
            </w:r>
          </w:p>
          <w:p w14:paraId="16F85BD3" w14:textId="77777777" w:rsidR="003773FA" w:rsidRPr="00F23135" w:rsidRDefault="003773FA" w:rsidP="00017D4B">
            <w:pPr>
              <w:rPr>
                <w:rFonts w:asciiTheme="minorHAnsi" w:hAnsiTheme="minorHAnsi" w:cstheme="minorHAnsi"/>
                <w:sz w:val="22"/>
                <w:szCs w:val="22"/>
              </w:rPr>
            </w:pPr>
            <w:r w:rsidRPr="00F23135">
              <w:rPr>
                <w:rFonts w:asciiTheme="minorHAnsi" w:hAnsiTheme="minorHAnsi" w:cstheme="minorHAnsi"/>
                <w:sz w:val="22"/>
                <w:szCs w:val="22"/>
              </w:rPr>
              <w:t xml:space="preserve">„e) Wspieranie korzystania w produkcji rolnej z rozwiązań cyfrowych ograniczających negatywny wpływ na środowisko oraz uwzględniających dbałość o dobrostan zwierząt.’’ </w:t>
            </w:r>
          </w:p>
          <w:p w14:paraId="3D982405" w14:textId="77777777" w:rsidR="003773FA" w:rsidRPr="00A768F9" w:rsidRDefault="003773FA" w:rsidP="00017D4B">
            <w:pPr>
              <w:rPr>
                <w:rFonts w:ascii="Calibri" w:hAnsi="Calibri" w:cs="Calibri"/>
                <w:color w:val="000000" w:themeColor="text1"/>
                <w:sz w:val="22"/>
                <w:szCs w:val="22"/>
              </w:rPr>
            </w:pPr>
          </w:p>
        </w:tc>
        <w:tc>
          <w:tcPr>
            <w:tcW w:w="4819" w:type="dxa"/>
          </w:tcPr>
          <w:p w14:paraId="10AAB12E" w14:textId="67B01C40" w:rsidR="003773FA" w:rsidRPr="00462752" w:rsidRDefault="003773FA" w:rsidP="00017D4B">
            <w:pPr>
              <w:rPr>
                <w:rFonts w:ascii="Calibri" w:hAnsi="Calibri" w:cs="Calibri"/>
                <w:b/>
                <w:sz w:val="22"/>
                <w:szCs w:val="22"/>
              </w:rPr>
            </w:pPr>
            <w:r w:rsidRPr="00462752">
              <w:rPr>
                <w:rFonts w:ascii="Calibri" w:hAnsi="Calibri" w:cs="Calibri"/>
                <w:b/>
                <w:sz w:val="22"/>
                <w:szCs w:val="22"/>
              </w:rPr>
              <w:t>Uwaga uwzględniona</w:t>
            </w:r>
          </w:p>
        </w:tc>
      </w:tr>
      <w:tr w:rsidR="003773FA" w:rsidRPr="005D7812" w14:paraId="4E755E9B" w14:textId="77777777" w:rsidTr="00A16C08">
        <w:tc>
          <w:tcPr>
            <w:tcW w:w="455" w:type="dxa"/>
          </w:tcPr>
          <w:p w14:paraId="1BA85409" w14:textId="3001CEF9"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60</w:t>
            </w:r>
          </w:p>
        </w:tc>
        <w:tc>
          <w:tcPr>
            <w:tcW w:w="958" w:type="dxa"/>
          </w:tcPr>
          <w:p w14:paraId="23AC928C" w14:textId="48639021" w:rsidR="003773FA" w:rsidRPr="00A768F9" w:rsidRDefault="003773FA" w:rsidP="00017D4B">
            <w:pPr>
              <w:spacing w:before="60" w:after="60"/>
              <w:rPr>
                <w:rFonts w:ascii="Calibri" w:hAnsi="Calibri" w:cs="Calibri"/>
                <w:b/>
                <w:sz w:val="22"/>
                <w:szCs w:val="22"/>
              </w:rPr>
            </w:pPr>
            <w:r>
              <w:rPr>
                <w:rFonts w:ascii="Calibri" w:hAnsi="Calibri" w:cs="Calibri"/>
                <w:b/>
                <w:sz w:val="22"/>
                <w:szCs w:val="22"/>
              </w:rPr>
              <w:t>MFiPR</w:t>
            </w:r>
          </w:p>
        </w:tc>
        <w:tc>
          <w:tcPr>
            <w:tcW w:w="1984" w:type="dxa"/>
          </w:tcPr>
          <w:p w14:paraId="2E7EBDF5" w14:textId="393BF318"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Cały dokument</w:t>
            </w:r>
          </w:p>
        </w:tc>
        <w:tc>
          <w:tcPr>
            <w:tcW w:w="2680" w:type="dxa"/>
          </w:tcPr>
          <w:p w14:paraId="4F4A2337" w14:textId="52EAF639"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t>W Strategii powinny znaleźć się bezpośrednie odniesienia do finalizowanego obecnie (etap SKRM) projektu „Strategii Rozwoju Polski do 2035 r.” – średniookresowej strategii rozwoju kraju (priorytet, kierunki działania). Ponadto s</w:t>
            </w:r>
            <w:r w:rsidRPr="00837B0C">
              <w:rPr>
                <w:rFonts w:asciiTheme="minorHAnsi" w:hAnsiTheme="minorHAnsi" w:cstheme="minorHAnsi"/>
                <w:sz w:val="22"/>
                <w:szCs w:val="22"/>
              </w:rPr>
              <w:t xml:space="preserve">tosownie do artykułu </w:t>
            </w:r>
            <w:r>
              <w:rPr>
                <w:rFonts w:asciiTheme="minorHAnsi" w:hAnsiTheme="minorHAnsi" w:cstheme="minorHAnsi"/>
                <w:sz w:val="22"/>
                <w:szCs w:val="22"/>
              </w:rPr>
              <w:t xml:space="preserve">14 ust. 1 </w:t>
            </w:r>
            <w:r w:rsidRPr="00837B0C">
              <w:rPr>
                <w:rFonts w:asciiTheme="minorHAnsi" w:hAnsiTheme="minorHAnsi" w:cstheme="minorHAnsi"/>
                <w:sz w:val="22"/>
                <w:szCs w:val="22"/>
              </w:rPr>
              <w:t>ustawy z dnia 6 grudnia 2006 r. o zasadach prowadzenia polityki rozwoju (Dz. U. z 2025 r. poz. 198</w:t>
            </w:r>
            <w:r>
              <w:rPr>
                <w:rFonts w:asciiTheme="minorHAnsi" w:hAnsiTheme="minorHAnsi" w:cstheme="minorHAnsi"/>
                <w:sz w:val="22"/>
                <w:szCs w:val="22"/>
              </w:rPr>
              <w:t>,</w:t>
            </w:r>
            <w:r>
              <w:t xml:space="preserve"> </w:t>
            </w:r>
            <w:r w:rsidRPr="00A85C09">
              <w:rPr>
                <w:rFonts w:asciiTheme="minorHAnsi" w:hAnsiTheme="minorHAnsi" w:cstheme="minorHAnsi"/>
                <w:sz w:val="22"/>
                <w:szCs w:val="22"/>
              </w:rPr>
              <w:t>1846</w:t>
            </w:r>
            <w:r>
              <w:rPr>
                <w:rFonts w:asciiTheme="minorHAnsi" w:hAnsiTheme="minorHAnsi" w:cstheme="minorHAnsi"/>
                <w:sz w:val="22"/>
                <w:szCs w:val="22"/>
              </w:rPr>
              <w:t xml:space="preserve"> </w:t>
            </w:r>
            <w:r w:rsidRPr="00837B0C">
              <w:rPr>
                <w:rFonts w:asciiTheme="minorHAnsi" w:hAnsiTheme="minorHAnsi" w:cstheme="minorHAnsi"/>
                <w:sz w:val="22"/>
                <w:szCs w:val="22"/>
              </w:rPr>
              <w:t xml:space="preserve">) </w:t>
            </w:r>
            <w:r>
              <w:rPr>
                <w:rFonts w:asciiTheme="minorHAnsi" w:hAnsiTheme="minorHAnsi" w:cstheme="minorHAnsi"/>
                <w:sz w:val="22"/>
                <w:szCs w:val="22"/>
              </w:rPr>
              <w:t xml:space="preserve">projekt strategii rozwoju pn. </w:t>
            </w:r>
            <w:r w:rsidRPr="00837B0C">
              <w:rPr>
                <w:rFonts w:asciiTheme="minorHAnsi" w:hAnsiTheme="minorHAnsi" w:cstheme="minorHAnsi"/>
                <w:sz w:val="22"/>
                <w:szCs w:val="22"/>
              </w:rPr>
              <w:t>Strategi</w:t>
            </w:r>
            <w:r>
              <w:rPr>
                <w:rFonts w:asciiTheme="minorHAnsi" w:hAnsiTheme="minorHAnsi" w:cstheme="minorHAnsi"/>
                <w:sz w:val="22"/>
                <w:szCs w:val="22"/>
              </w:rPr>
              <w:t>a</w:t>
            </w:r>
            <w:r w:rsidRPr="00837B0C">
              <w:rPr>
                <w:rFonts w:asciiTheme="minorHAnsi" w:hAnsiTheme="minorHAnsi" w:cstheme="minorHAnsi"/>
                <w:sz w:val="22"/>
                <w:szCs w:val="22"/>
              </w:rPr>
              <w:t xml:space="preserve"> Cyfryzacji Państwa</w:t>
            </w:r>
            <w:r>
              <w:rPr>
                <w:rFonts w:asciiTheme="minorHAnsi" w:hAnsiTheme="minorHAnsi" w:cstheme="minorHAnsi"/>
                <w:sz w:val="22"/>
                <w:szCs w:val="22"/>
              </w:rPr>
              <w:t>,</w:t>
            </w:r>
            <w:r w:rsidRPr="00837B0C">
              <w:rPr>
                <w:rFonts w:asciiTheme="minorHAnsi" w:hAnsiTheme="minorHAnsi" w:cstheme="minorHAnsi"/>
                <w:sz w:val="22"/>
                <w:szCs w:val="22"/>
              </w:rPr>
              <w:t xml:space="preserve"> po zakończeniu procesu uzgodnień międzyresortowych i przed </w:t>
            </w:r>
            <w:r w:rsidRPr="00837B0C">
              <w:rPr>
                <w:rFonts w:asciiTheme="minorHAnsi" w:hAnsiTheme="minorHAnsi" w:cstheme="minorHAnsi"/>
                <w:sz w:val="22"/>
                <w:szCs w:val="22"/>
              </w:rPr>
              <w:lastRenderedPageBreak/>
              <w:t>przekazaniem na Komitet Stały Rady Ministrów</w:t>
            </w:r>
            <w:r>
              <w:rPr>
                <w:rFonts w:asciiTheme="minorHAnsi" w:hAnsiTheme="minorHAnsi" w:cstheme="minorHAnsi"/>
                <w:sz w:val="22"/>
                <w:szCs w:val="22"/>
              </w:rPr>
              <w:t>,</w:t>
            </w:r>
            <w:r w:rsidRPr="00837B0C">
              <w:rPr>
                <w:rFonts w:asciiTheme="minorHAnsi" w:hAnsiTheme="minorHAnsi" w:cstheme="minorHAnsi"/>
                <w:sz w:val="22"/>
                <w:szCs w:val="22"/>
              </w:rPr>
              <w:t xml:space="preserve"> powinien </w:t>
            </w:r>
            <w:r>
              <w:rPr>
                <w:rFonts w:asciiTheme="minorHAnsi" w:hAnsiTheme="minorHAnsi" w:cstheme="minorHAnsi"/>
                <w:sz w:val="22"/>
                <w:szCs w:val="22"/>
              </w:rPr>
              <w:t xml:space="preserve">zostać </w:t>
            </w:r>
            <w:r w:rsidRPr="00837B0C">
              <w:rPr>
                <w:rFonts w:asciiTheme="minorHAnsi" w:hAnsiTheme="minorHAnsi" w:cstheme="minorHAnsi"/>
                <w:sz w:val="22"/>
                <w:szCs w:val="22"/>
              </w:rPr>
              <w:t xml:space="preserve">przedstawiony do opinii ministra właściwego ds. rozwoju regionalnego w celu </w:t>
            </w:r>
            <w:r>
              <w:rPr>
                <w:rFonts w:asciiTheme="minorHAnsi" w:hAnsiTheme="minorHAnsi" w:cstheme="minorHAnsi"/>
                <w:sz w:val="22"/>
                <w:szCs w:val="22"/>
              </w:rPr>
              <w:t xml:space="preserve">dokonania </w:t>
            </w:r>
            <w:r w:rsidRPr="00837B0C">
              <w:rPr>
                <w:rFonts w:asciiTheme="minorHAnsi" w:hAnsiTheme="minorHAnsi" w:cstheme="minorHAnsi"/>
                <w:sz w:val="22"/>
                <w:szCs w:val="22"/>
              </w:rPr>
              <w:t xml:space="preserve">oceny zgodności ze średniookresową strategią rozwoju kraju oraz z wymogami określonymi w art. </w:t>
            </w:r>
            <w:r>
              <w:rPr>
                <w:rFonts w:asciiTheme="minorHAnsi" w:hAnsiTheme="minorHAnsi" w:cstheme="minorHAnsi"/>
                <w:sz w:val="22"/>
                <w:szCs w:val="22"/>
              </w:rPr>
              <w:t>13 ust. 1a</w:t>
            </w:r>
            <w:r w:rsidRPr="00837B0C">
              <w:rPr>
                <w:rFonts w:asciiTheme="minorHAnsi" w:hAnsiTheme="minorHAnsi" w:cstheme="minorHAnsi"/>
                <w:sz w:val="22"/>
                <w:szCs w:val="22"/>
              </w:rPr>
              <w:t xml:space="preserve"> powyższej ustawy.</w:t>
            </w:r>
          </w:p>
        </w:tc>
        <w:tc>
          <w:tcPr>
            <w:tcW w:w="4550" w:type="dxa"/>
          </w:tcPr>
          <w:p w14:paraId="6A35CC32" w14:textId="77777777" w:rsidR="003773FA" w:rsidRPr="00A768F9" w:rsidRDefault="003773FA" w:rsidP="00017D4B">
            <w:pPr>
              <w:rPr>
                <w:rFonts w:ascii="Calibri" w:hAnsi="Calibri" w:cs="Calibri"/>
                <w:color w:val="000000" w:themeColor="text1"/>
                <w:sz w:val="22"/>
                <w:szCs w:val="22"/>
              </w:rPr>
            </w:pPr>
          </w:p>
        </w:tc>
        <w:tc>
          <w:tcPr>
            <w:tcW w:w="4819" w:type="dxa"/>
          </w:tcPr>
          <w:p w14:paraId="45B48D75" w14:textId="41FDCE19" w:rsidR="003773FA" w:rsidRDefault="003773FA" w:rsidP="00017D4B">
            <w:pPr>
              <w:rPr>
                <w:rFonts w:ascii="Calibri" w:hAnsi="Calibri" w:cs="Calibri"/>
                <w:bCs/>
                <w:sz w:val="22"/>
                <w:szCs w:val="22"/>
              </w:rPr>
            </w:pPr>
            <w:r w:rsidRPr="00462752">
              <w:rPr>
                <w:rFonts w:ascii="Calibri" w:hAnsi="Calibri" w:cs="Calibri"/>
                <w:b/>
                <w:sz w:val="22"/>
                <w:szCs w:val="22"/>
              </w:rPr>
              <w:t>Uwaga częściowo uwzględniona</w:t>
            </w:r>
            <w:r>
              <w:rPr>
                <w:rFonts w:ascii="Calibri" w:hAnsi="Calibri" w:cs="Calibri"/>
                <w:bCs/>
                <w:sz w:val="22"/>
                <w:szCs w:val="22"/>
              </w:rPr>
              <w:t xml:space="preserve"> poprzez zmianę we wstępie (str. 8) odwołanie do „powstającej średniookresowej strategii rozwoju kraju” na „powstającej „Strategii Rozwoju Polski”. (w zależności od postępu prac legislacyjnych, fragment zostanie dostosowany).</w:t>
            </w:r>
          </w:p>
          <w:p w14:paraId="0B595572" w14:textId="77777777" w:rsidR="003773FA" w:rsidRPr="00DB6D48" w:rsidRDefault="003773FA" w:rsidP="00017D4B">
            <w:pPr>
              <w:rPr>
                <w:rFonts w:ascii="Calibri" w:hAnsi="Calibri" w:cs="Calibri"/>
                <w:bCs/>
                <w:sz w:val="22"/>
                <w:szCs w:val="22"/>
              </w:rPr>
            </w:pPr>
            <w:r w:rsidRPr="00DB6D48">
              <w:rPr>
                <w:rFonts w:ascii="Calibri" w:hAnsi="Calibri" w:cs="Calibri"/>
                <w:bCs/>
                <w:sz w:val="22"/>
                <w:szCs w:val="22"/>
              </w:rPr>
              <w:t>Druga część uwagi:</w:t>
            </w:r>
          </w:p>
          <w:p w14:paraId="2CE7847D" w14:textId="7798FF36" w:rsidR="003773FA" w:rsidRDefault="003773FA" w:rsidP="00017D4B">
            <w:pPr>
              <w:rPr>
                <w:rFonts w:ascii="Calibri" w:hAnsi="Calibri" w:cs="Calibri"/>
                <w:bCs/>
                <w:sz w:val="22"/>
                <w:szCs w:val="22"/>
              </w:rPr>
            </w:pPr>
            <w:r w:rsidRPr="00DB6D48">
              <w:rPr>
                <w:rFonts w:ascii="Calibri" w:hAnsi="Calibri" w:cs="Calibri"/>
                <w:bCs/>
                <w:sz w:val="22"/>
                <w:szCs w:val="22"/>
              </w:rPr>
              <w:t>Wyjaśnienie: Prace nad projektem SCP toczą się równolegle do prac nad SRP, nową średniookresową strategią rozwoju kraju i na bieżąco podejmowane są starania aby oba dokumenty były spójne. MC dąży do zachowania spójności SCP również z szeregiem innych dokumentów strategicznych. Podstawą prawną do opracowania Strategii Cyfryzacji Państwa stanowi art. 12aa ustawy o informatyzacji podmiotów realizujących zadania publiczne.</w:t>
            </w:r>
          </w:p>
        </w:tc>
      </w:tr>
      <w:tr w:rsidR="003773FA" w:rsidRPr="005D7812" w14:paraId="02D967B9" w14:textId="77777777" w:rsidTr="00A16C08">
        <w:tc>
          <w:tcPr>
            <w:tcW w:w="455" w:type="dxa"/>
          </w:tcPr>
          <w:p w14:paraId="3D77E6AF" w14:textId="27DD2BF9"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61</w:t>
            </w:r>
          </w:p>
        </w:tc>
        <w:tc>
          <w:tcPr>
            <w:tcW w:w="958" w:type="dxa"/>
          </w:tcPr>
          <w:p w14:paraId="3BD9A157" w14:textId="4195188D" w:rsidR="003773FA" w:rsidRPr="00A768F9" w:rsidRDefault="003773FA" w:rsidP="00017D4B">
            <w:pPr>
              <w:spacing w:before="60" w:after="60"/>
              <w:rPr>
                <w:rFonts w:ascii="Calibri" w:hAnsi="Calibri" w:cs="Calibri"/>
                <w:b/>
                <w:sz w:val="22"/>
                <w:szCs w:val="22"/>
              </w:rPr>
            </w:pPr>
            <w:r w:rsidRPr="0077406D">
              <w:rPr>
                <w:rFonts w:asciiTheme="minorHAnsi" w:hAnsiTheme="minorHAnsi" w:cstheme="minorHAnsi"/>
                <w:b/>
                <w:sz w:val="22"/>
                <w:szCs w:val="22"/>
              </w:rPr>
              <w:t>MFiG/</w:t>
            </w:r>
            <w:r w:rsidRPr="0077406D">
              <w:rPr>
                <w:rFonts w:asciiTheme="minorHAnsi" w:hAnsiTheme="minorHAnsi" w:cstheme="minorHAnsi"/>
                <w:b/>
                <w:sz w:val="22"/>
                <w:szCs w:val="22"/>
              </w:rPr>
              <w:br/>
              <w:t>Ministerstwo Finansów</w:t>
            </w:r>
          </w:p>
        </w:tc>
        <w:tc>
          <w:tcPr>
            <w:tcW w:w="1984" w:type="dxa"/>
          </w:tcPr>
          <w:p w14:paraId="270F6850" w14:textId="0FDBAAF9"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Pkt VIII</w:t>
            </w:r>
          </w:p>
        </w:tc>
        <w:tc>
          <w:tcPr>
            <w:tcW w:w="2680" w:type="dxa"/>
          </w:tcPr>
          <w:p w14:paraId="15219982" w14:textId="793ACC73" w:rsidR="003773FA" w:rsidRPr="00A768F9" w:rsidRDefault="003773FA" w:rsidP="00017D4B">
            <w:pPr>
              <w:rPr>
                <w:rFonts w:ascii="Calibri" w:hAnsi="Calibri" w:cs="Calibri"/>
                <w:color w:val="000000" w:themeColor="text1"/>
                <w:sz w:val="22"/>
                <w:szCs w:val="22"/>
              </w:rPr>
            </w:pPr>
            <w:r w:rsidRPr="00E11FC7">
              <w:rPr>
                <w:rFonts w:asciiTheme="minorHAnsi" w:hAnsiTheme="minorHAnsi" w:cstheme="minorHAnsi"/>
                <w:sz w:val="22"/>
                <w:szCs w:val="22"/>
              </w:rPr>
              <w:t xml:space="preserve">W załączniku do przedmiotowego projektu uchwały </w:t>
            </w:r>
            <w:r>
              <w:rPr>
                <w:rFonts w:asciiTheme="minorHAnsi" w:hAnsiTheme="minorHAnsi" w:cstheme="minorHAnsi"/>
                <w:sz w:val="22"/>
                <w:szCs w:val="22"/>
              </w:rPr>
              <w:br/>
            </w:r>
            <w:r w:rsidRPr="00E11FC7">
              <w:rPr>
                <w:rFonts w:asciiTheme="minorHAnsi" w:hAnsiTheme="minorHAnsi" w:cstheme="minorHAnsi"/>
                <w:sz w:val="22"/>
                <w:szCs w:val="22"/>
              </w:rPr>
              <w:t xml:space="preserve">w pkt VIII. Finansowanie zawarto informację o źródłach finansowania działań wskazanych w strategii. Powyższy pkt oraz pkt 6 OSR należy uzupełnić o informację ujętą na str. 9 uzasadnienia do projektu wskazującą, że realizacja określonych w strategii kierunków działania będzie odbywać się w ramach dotychczas posiadanych środków budżetowych w odpowiednich częściach budżetowych oraz w ramach reguł określonych </w:t>
            </w:r>
            <w:r>
              <w:rPr>
                <w:rFonts w:asciiTheme="minorHAnsi" w:hAnsiTheme="minorHAnsi" w:cstheme="minorHAnsi"/>
                <w:sz w:val="22"/>
                <w:szCs w:val="22"/>
              </w:rPr>
              <w:br/>
            </w:r>
            <w:r w:rsidRPr="00E11FC7">
              <w:rPr>
                <w:rFonts w:asciiTheme="minorHAnsi" w:hAnsiTheme="minorHAnsi" w:cstheme="minorHAnsi"/>
                <w:sz w:val="22"/>
                <w:szCs w:val="22"/>
              </w:rPr>
              <w:t xml:space="preserve">w poszczególnych przepisach zarówno w roku wejścia w życie uchwały, jak i w latach następnych i nie może stanowić </w:t>
            </w:r>
            <w:r w:rsidRPr="00E11FC7">
              <w:rPr>
                <w:rFonts w:asciiTheme="minorHAnsi" w:hAnsiTheme="minorHAnsi" w:cstheme="minorHAnsi"/>
                <w:sz w:val="22"/>
                <w:szCs w:val="22"/>
              </w:rPr>
              <w:lastRenderedPageBreak/>
              <w:t>podstawy do ubiegania się o dodatkowe środki z budżetu państwa na ten cel.</w:t>
            </w:r>
          </w:p>
        </w:tc>
        <w:tc>
          <w:tcPr>
            <w:tcW w:w="4550" w:type="dxa"/>
          </w:tcPr>
          <w:p w14:paraId="450ADEE7" w14:textId="5FC2483E" w:rsidR="003773FA" w:rsidRPr="00A768F9" w:rsidRDefault="003773FA" w:rsidP="00017D4B">
            <w:pPr>
              <w:rPr>
                <w:rFonts w:ascii="Calibri" w:hAnsi="Calibri" w:cs="Calibri"/>
                <w:color w:val="000000" w:themeColor="text1"/>
                <w:sz w:val="22"/>
                <w:szCs w:val="22"/>
              </w:rPr>
            </w:pPr>
            <w:r>
              <w:rPr>
                <w:rFonts w:ascii="Calibri" w:hAnsi="Calibri" w:cs="Calibri"/>
                <w:sz w:val="22"/>
                <w:szCs w:val="22"/>
              </w:rPr>
              <w:lastRenderedPageBreak/>
              <w:t>Korekta dokumentu we wskazanym zakresie.</w:t>
            </w:r>
          </w:p>
        </w:tc>
        <w:tc>
          <w:tcPr>
            <w:tcW w:w="4819" w:type="dxa"/>
          </w:tcPr>
          <w:p w14:paraId="4D16131E" w14:textId="45B65126" w:rsidR="003773FA" w:rsidRPr="00462752" w:rsidRDefault="003773FA" w:rsidP="00017D4B">
            <w:pPr>
              <w:rPr>
                <w:rFonts w:ascii="Calibri" w:hAnsi="Calibri" w:cs="Calibri"/>
                <w:b/>
                <w:sz w:val="22"/>
                <w:szCs w:val="22"/>
              </w:rPr>
            </w:pPr>
            <w:r w:rsidRPr="00462752">
              <w:rPr>
                <w:rFonts w:ascii="Calibri" w:hAnsi="Calibri" w:cs="Calibri"/>
                <w:b/>
                <w:sz w:val="22"/>
                <w:szCs w:val="22"/>
              </w:rPr>
              <w:t>Uwaga uwzględniona</w:t>
            </w:r>
          </w:p>
        </w:tc>
      </w:tr>
      <w:tr w:rsidR="003773FA" w:rsidRPr="005D7812" w14:paraId="47767663" w14:textId="77777777" w:rsidTr="00A16C08">
        <w:tc>
          <w:tcPr>
            <w:tcW w:w="455" w:type="dxa"/>
          </w:tcPr>
          <w:p w14:paraId="14089E6A" w14:textId="14A92BB0"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62</w:t>
            </w:r>
          </w:p>
        </w:tc>
        <w:tc>
          <w:tcPr>
            <w:tcW w:w="958" w:type="dxa"/>
          </w:tcPr>
          <w:p w14:paraId="29B21490" w14:textId="2D3BCB0A" w:rsidR="003773FA" w:rsidRPr="00A768F9" w:rsidRDefault="003773FA" w:rsidP="00017D4B">
            <w:pPr>
              <w:spacing w:before="60" w:after="60"/>
              <w:rPr>
                <w:rFonts w:ascii="Calibri" w:hAnsi="Calibri" w:cs="Calibri"/>
                <w:b/>
                <w:sz w:val="22"/>
                <w:szCs w:val="22"/>
              </w:rPr>
            </w:pPr>
            <w:r w:rsidRPr="0077406D">
              <w:rPr>
                <w:rFonts w:asciiTheme="minorHAnsi" w:hAnsiTheme="minorHAnsi" w:cstheme="minorHAnsi"/>
                <w:b/>
                <w:sz w:val="22"/>
                <w:szCs w:val="22"/>
              </w:rPr>
              <w:t>MFiG/</w:t>
            </w:r>
            <w:r w:rsidRPr="0077406D">
              <w:rPr>
                <w:rFonts w:asciiTheme="minorHAnsi" w:hAnsiTheme="minorHAnsi" w:cstheme="minorHAnsi"/>
                <w:b/>
                <w:sz w:val="22"/>
                <w:szCs w:val="22"/>
              </w:rPr>
              <w:br/>
              <w:t>Ministerstwo Finansów</w:t>
            </w:r>
          </w:p>
        </w:tc>
        <w:tc>
          <w:tcPr>
            <w:tcW w:w="1984" w:type="dxa"/>
          </w:tcPr>
          <w:p w14:paraId="2FCB99CD" w14:textId="69E8FBFF"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Cel 1.1.2</w:t>
            </w:r>
          </w:p>
        </w:tc>
        <w:tc>
          <w:tcPr>
            <w:tcW w:w="2680" w:type="dxa"/>
          </w:tcPr>
          <w:p w14:paraId="2A185CC6" w14:textId="77777777" w:rsidR="003773FA" w:rsidRPr="00E11FC7" w:rsidRDefault="003773FA" w:rsidP="00017D4B">
            <w:pPr>
              <w:jc w:val="both"/>
              <w:rPr>
                <w:rFonts w:asciiTheme="minorHAnsi" w:hAnsiTheme="minorHAnsi" w:cstheme="minorHAnsi"/>
                <w:sz w:val="22"/>
                <w:szCs w:val="22"/>
              </w:rPr>
            </w:pPr>
            <w:r w:rsidRPr="00E11FC7">
              <w:rPr>
                <w:rFonts w:asciiTheme="minorHAnsi" w:hAnsiTheme="minorHAnsi" w:cstheme="minorHAnsi"/>
                <w:sz w:val="22"/>
                <w:szCs w:val="22"/>
              </w:rPr>
              <w:t xml:space="preserve">Na str. 44 załącznika do projektu uchwały, w części </w:t>
            </w:r>
            <w:r>
              <w:rPr>
                <w:rFonts w:asciiTheme="minorHAnsi" w:hAnsiTheme="minorHAnsi" w:cstheme="minorHAnsi"/>
                <w:sz w:val="22"/>
                <w:szCs w:val="22"/>
              </w:rPr>
              <w:br/>
            </w:r>
            <w:r w:rsidRPr="00E11FC7">
              <w:rPr>
                <w:rFonts w:asciiTheme="minorHAnsi" w:hAnsiTheme="minorHAnsi" w:cstheme="minorHAnsi"/>
                <w:sz w:val="22"/>
                <w:szCs w:val="22"/>
              </w:rPr>
              <w:t>– Cel 1.1.2: Bezpieczna łączność elektroniczna jest bezpłatna dla szczególnych grup użytkowników końcowych w lit. b) wskazano: (…)</w:t>
            </w:r>
            <w:r>
              <w:rPr>
                <w:rFonts w:asciiTheme="minorHAnsi" w:hAnsiTheme="minorHAnsi" w:cstheme="minorHAnsi"/>
                <w:sz w:val="22"/>
                <w:szCs w:val="22"/>
              </w:rPr>
              <w:t xml:space="preserve"> </w:t>
            </w:r>
            <w:r w:rsidRPr="00E11FC7">
              <w:rPr>
                <w:rFonts w:asciiTheme="minorHAnsi" w:hAnsiTheme="minorHAnsi" w:cstheme="minorHAnsi"/>
                <w:sz w:val="22"/>
                <w:szCs w:val="22"/>
              </w:rPr>
              <w:t>Włączenie do programu OSE przedszkoli, ośrodków doskonalenia nauczycieli, poradni psychologiczno-pedagogicznych, młodzieżowych ośrodków wychowawczych, młodzieżowych ośrodków socjoterapii, specjalnych ośrodków szkolno-wychowawczych, specjalnych ośrodków wychowawczych dla dzieci i młodzieży oraz ośrodków rewalidacyjno-wychowawczych</w:t>
            </w:r>
            <w:r>
              <w:rPr>
                <w:rFonts w:asciiTheme="minorHAnsi" w:hAnsiTheme="minorHAnsi" w:cstheme="minorHAnsi"/>
                <w:sz w:val="22"/>
                <w:szCs w:val="22"/>
              </w:rPr>
              <w:t>.</w:t>
            </w:r>
            <w:r w:rsidRPr="00E11FC7">
              <w:rPr>
                <w:rFonts w:asciiTheme="minorHAnsi" w:hAnsiTheme="minorHAnsi" w:cstheme="minorHAnsi"/>
                <w:sz w:val="22"/>
                <w:szCs w:val="22"/>
              </w:rPr>
              <w:t xml:space="preserve"> </w:t>
            </w:r>
          </w:p>
          <w:p w14:paraId="03ABEA6E" w14:textId="77777777" w:rsidR="003773FA" w:rsidRPr="00E11FC7" w:rsidRDefault="003773FA" w:rsidP="00017D4B">
            <w:pPr>
              <w:jc w:val="both"/>
              <w:rPr>
                <w:rFonts w:asciiTheme="minorHAnsi" w:hAnsiTheme="minorHAnsi" w:cstheme="minorHAnsi"/>
                <w:sz w:val="22"/>
                <w:szCs w:val="22"/>
              </w:rPr>
            </w:pPr>
          </w:p>
          <w:p w14:paraId="30D81DDF" w14:textId="754D30E9" w:rsidR="003773FA" w:rsidRPr="00A768F9" w:rsidRDefault="003773FA" w:rsidP="00017D4B">
            <w:pPr>
              <w:rPr>
                <w:rFonts w:ascii="Calibri" w:hAnsi="Calibri" w:cs="Calibri"/>
                <w:color w:val="000000" w:themeColor="text1"/>
                <w:sz w:val="22"/>
                <w:szCs w:val="22"/>
              </w:rPr>
            </w:pPr>
            <w:r w:rsidRPr="00E11FC7">
              <w:rPr>
                <w:rFonts w:asciiTheme="minorHAnsi" w:hAnsiTheme="minorHAnsi" w:cstheme="minorHAnsi"/>
                <w:sz w:val="22"/>
                <w:szCs w:val="22"/>
              </w:rPr>
              <w:t xml:space="preserve">Powyższa kwestia wymaga wyjaśnienia w szczególności w kontekście obecnie procedowanego projektu ustawy o zmianie ustawy o Ogólnopolskiej Sieci Edukacyjnej, </w:t>
            </w:r>
            <w:r>
              <w:rPr>
                <w:rFonts w:asciiTheme="minorHAnsi" w:hAnsiTheme="minorHAnsi" w:cstheme="minorHAnsi"/>
                <w:sz w:val="22"/>
                <w:szCs w:val="22"/>
              </w:rPr>
              <w:br/>
            </w:r>
            <w:r w:rsidRPr="00E11FC7">
              <w:rPr>
                <w:rFonts w:asciiTheme="minorHAnsi" w:hAnsiTheme="minorHAnsi" w:cstheme="minorHAnsi"/>
                <w:sz w:val="22"/>
                <w:szCs w:val="22"/>
              </w:rPr>
              <w:t xml:space="preserve">z którego na etapie ZPPR po uwagach Ministra </w:t>
            </w:r>
            <w:r w:rsidRPr="00E11FC7">
              <w:rPr>
                <w:rFonts w:asciiTheme="minorHAnsi" w:hAnsiTheme="minorHAnsi" w:cstheme="minorHAnsi"/>
                <w:sz w:val="22"/>
                <w:szCs w:val="22"/>
              </w:rPr>
              <w:lastRenderedPageBreak/>
              <w:t xml:space="preserve">Finansów i Gospodarki oraz Koordynatora OSR </w:t>
            </w:r>
            <w:r>
              <w:rPr>
                <w:rFonts w:asciiTheme="minorHAnsi" w:hAnsiTheme="minorHAnsi" w:cstheme="minorHAnsi"/>
                <w:sz w:val="22"/>
                <w:szCs w:val="22"/>
              </w:rPr>
              <w:br/>
            </w:r>
            <w:r w:rsidRPr="00E11FC7">
              <w:rPr>
                <w:rFonts w:asciiTheme="minorHAnsi" w:hAnsiTheme="minorHAnsi" w:cstheme="minorHAnsi"/>
                <w:sz w:val="22"/>
                <w:szCs w:val="22"/>
              </w:rPr>
              <w:t>w zakresie braku akceptacji rozszerzenia zakresu przedmiotowego projektu ustawy, kwestie te zostały usunięte.</w:t>
            </w:r>
            <w:r>
              <w:rPr>
                <w:rFonts w:asciiTheme="minorHAnsi" w:hAnsiTheme="minorHAnsi" w:cstheme="minorHAnsi"/>
                <w:sz w:val="22"/>
                <w:szCs w:val="22"/>
              </w:rPr>
              <w:t xml:space="preserve"> </w:t>
            </w:r>
            <w:r w:rsidRPr="00E11FC7">
              <w:rPr>
                <w:rFonts w:asciiTheme="minorHAnsi" w:hAnsiTheme="minorHAnsi" w:cstheme="minorHAnsi"/>
                <w:sz w:val="22"/>
                <w:szCs w:val="22"/>
              </w:rPr>
              <w:t>Należy szczegółowo odnieść się w tym zakresie.</w:t>
            </w:r>
          </w:p>
        </w:tc>
        <w:tc>
          <w:tcPr>
            <w:tcW w:w="4550" w:type="dxa"/>
          </w:tcPr>
          <w:p w14:paraId="6DFECA07" w14:textId="2D5A4844"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lastRenderedPageBreak/>
              <w:t>Wyjaśnienie wskazanego zagadnienia i ewentualna korekta dokumentu.</w:t>
            </w:r>
          </w:p>
        </w:tc>
        <w:tc>
          <w:tcPr>
            <w:tcW w:w="4819" w:type="dxa"/>
          </w:tcPr>
          <w:p w14:paraId="512BE175" w14:textId="7A08E8B8" w:rsidR="003773FA" w:rsidRPr="00462752" w:rsidRDefault="003773FA" w:rsidP="00974C80">
            <w:pPr>
              <w:rPr>
                <w:rFonts w:ascii="Calibri" w:hAnsi="Calibri" w:cs="Calibri"/>
                <w:b/>
                <w:bCs/>
                <w:sz w:val="22"/>
                <w:szCs w:val="22"/>
              </w:rPr>
            </w:pPr>
            <w:r w:rsidRPr="00462752">
              <w:rPr>
                <w:rFonts w:ascii="Calibri" w:hAnsi="Calibri" w:cs="Calibri"/>
                <w:b/>
                <w:bCs/>
                <w:sz w:val="22"/>
                <w:szCs w:val="22"/>
              </w:rPr>
              <w:t>Wyjaśnienie</w:t>
            </w:r>
          </w:p>
          <w:p w14:paraId="62995C76" w14:textId="1B752F4E" w:rsidR="003773FA" w:rsidRDefault="003773FA" w:rsidP="00017D4B">
            <w:pPr>
              <w:rPr>
                <w:rFonts w:ascii="Calibri" w:hAnsi="Calibri" w:cs="Calibri"/>
                <w:bCs/>
                <w:sz w:val="22"/>
                <w:szCs w:val="22"/>
              </w:rPr>
            </w:pPr>
            <w:r w:rsidRPr="002B3969">
              <w:rPr>
                <w:rFonts w:ascii="Calibri" w:hAnsi="Calibri" w:cs="Calibri"/>
                <w:sz w:val="22"/>
                <w:szCs w:val="22"/>
              </w:rPr>
              <w:t>Strategia nie wymaga korekty we wskazanym zakresie. Zakres obecnie procedowanego projektu ustawy o zmianie ustawy o Ogólnopolskiej Sieci Edukacyjnej (UD369) jest wynikiem uzgodnień podjętych w ramach Zespołu ds. Programowania Prac Rządu, ale ten projekt wg zamysłu Ministerstwa Cyfryzacji nie miał służyć wdrażaniu Strategii Cyfryzacji Państwa. Stosowny projekt wdrażający zapisy Strategii w zakresie rozszerzenia OSE na dodatkowe podmioty z systemu oświaty i wychowania zostanie przygotowany w późniejszym terminie.</w:t>
            </w:r>
          </w:p>
        </w:tc>
      </w:tr>
      <w:tr w:rsidR="003773FA" w:rsidRPr="005D7812" w14:paraId="503A7954" w14:textId="77777777" w:rsidTr="00A16C08">
        <w:tc>
          <w:tcPr>
            <w:tcW w:w="455" w:type="dxa"/>
          </w:tcPr>
          <w:p w14:paraId="0303FB28" w14:textId="77D4DCA0"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63</w:t>
            </w:r>
          </w:p>
        </w:tc>
        <w:tc>
          <w:tcPr>
            <w:tcW w:w="958" w:type="dxa"/>
          </w:tcPr>
          <w:p w14:paraId="4AC6E98C" w14:textId="75D213E5" w:rsidR="003773FA" w:rsidRPr="00A768F9" w:rsidRDefault="003773FA" w:rsidP="00017D4B">
            <w:pPr>
              <w:spacing w:before="60" w:after="60"/>
              <w:rPr>
                <w:rFonts w:ascii="Calibri" w:hAnsi="Calibri" w:cs="Calibri"/>
                <w:b/>
                <w:sz w:val="22"/>
                <w:szCs w:val="22"/>
              </w:rPr>
            </w:pPr>
            <w:r w:rsidRPr="0077406D">
              <w:rPr>
                <w:rFonts w:asciiTheme="minorHAnsi" w:hAnsiTheme="minorHAnsi" w:cstheme="minorHAnsi"/>
                <w:b/>
                <w:sz w:val="22"/>
                <w:szCs w:val="22"/>
              </w:rPr>
              <w:t>MFiG/</w:t>
            </w:r>
            <w:r w:rsidRPr="0077406D">
              <w:rPr>
                <w:rFonts w:asciiTheme="minorHAnsi" w:hAnsiTheme="minorHAnsi" w:cstheme="minorHAnsi"/>
                <w:b/>
                <w:sz w:val="22"/>
                <w:szCs w:val="22"/>
              </w:rPr>
              <w:br/>
              <w:t>Ministerstwo Finansów</w:t>
            </w:r>
          </w:p>
        </w:tc>
        <w:tc>
          <w:tcPr>
            <w:tcW w:w="1984" w:type="dxa"/>
          </w:tcPr>
          <w:p w14:paraId="4BFA8CA8" w14:textId="17521E3F"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Pkt 1.3.5</w:t>
            </w:r>
          </w:p>
        </w:tc>
        <w:tc>
          <w:tcPr>
            <w:tcW w:w="2680" w:type="dxa"/>
          </w:tcPr>
          <w:p w14:paraId="445F19A6" w14:textId="77777777" w:rsidR="003773FA" w:rsidRPr="00DA090E" w:rsidRDefault="003773FA" w:rsidP="00017D4B">
            <w:pPr>
              <w:jc w:val="both"/>
              <w:rPr>
                <w:rFonts w:asciiTheme="minorHAnsi" w:hAnsiTheme="minorHAnsi" w:cstheme="minorHAnsi"/>
                <w:sz w:val="22"/>
                <w:szCs w:val="22"/>
              </w:rPr>
            </w:pPr>
            <w:r w:rsidRPr="00DA090E">
              <w:rPr>
                <w:rFonts w:asciiTheme="minorHAnsi" w:hAnsiTheme="minorHAnsi" w:cstheme="minorHAnsi"/>
                <w:sz w:val="22"/>
                <w:szCs w:val="22"/>
              </w:rPr>
              <w:t>W pkt 1.3.5: Kadry podmiotów krajowego systemu cyberbezpieczeństwa oraz społeczeństwo posiadają świadomość cyberzagrożeń oraz wiedzę i kompetencje w zakresie cyberbezpieczeństwa w lit. c) str. 65 wskazano: „Zapewnienie funkcjonowania Funduszu Cyberbezpieczeństwa i świadczeń teleinformatycznych oraz podjęcie prac nad rozwojem oraz modyfikacją formuły tego Funduszu”.</w:t>
            </w:r>
          </w:p>
          <w:p w14:paraId="0F67C914" w14:textId="77777777" w:rsidR="003773FA" w:rsidRPr="00DA090E" w:rsidRDefault="003773FA" w:rsidP="00017D4B">
            <w:pPr>
              <w:jc w:val="both"/>
              <w:rPr>
                <w:rFonts w:asciiTheme="minorHAnsi" w:hAnsiTheme="minorHAnsi" w:cstheme="minorHAnsi"/>
                <w:sz w:val="22"/>
                <w:szCs w:val="22"/>
              </w:rPr>
            </w:pPr>
          </w:p>
          <w:p w14:paraId="1B99BA97" w14:textId="77777777" w:rsidR="003773FA" w:rsidRDefault="003773FA" w:rsidP="00017D4B">
            <w:pPr>
              <w:jc w:val="both"/>
              <w:rPr>
                <w:rFonts w:asciiTheme="minorHAnsi" w:hAnsiTheme="minorHAnsi" w:cstheme="minorHAnsi"/>
                <w:sz w:val="22"/>
                <w:szCs w:val="22"/>
              </w:rPr>
            </w:pPr>
            <w:r w:rsidRPr="00DA090E">
              <w:rPr>
                <w:rFonts w:asciiTheme="minorHAnsi" w:hAnsiTheme="minorHAnsi" w:cstheme="minorHAnsi"/>
                <w:sz w:val="22"/>
                <w:szCs w:val="22"/>
              </w:rPr>
              <w:t>Z powyższego zapisu nie wynika jakie miałyby zostać podjęte prace nad</w:t>
            </w:r>
            <w:r>
              <w:rPr>
                <w:rFonts w:asciiTheme="minorHAnsi" w:hAnsiTheme="minorHAnsi" w:cstheme="minorHAnsi"/>
                <w:sz w:val="22"/>
                <w:szCs w:val="22"/>
              </w:rPr>
              <w:t xml:space="preserve"> </w:t>
            </w:r>
            <w:r w:rsidRPr="00DA090E">
              <w:rPr>
                <w:rFonts w:asciiTheme="minorHAnsi" w:hAnsiTheme="minorHAnsi" w:cstheme="minorHAnsi"/>
                <w:sz w:val="22"/>
                <w:szCs w:val="22"/>
              </w:rPr>
              <w:t xml:space="preserve">rozwojem oraz modyfikacją formuły Funduszu Cyberbezpieczeństwa. Kwestię tę należy szczegółowo wyjaśnić. </w:t>
            </w:r>
          </w:p>
          <w:p w14:paraId="65F2EFFB" w14:textId="739800C7" w:rsidR="003773FA" w:rsidRPr="00A768F9" w:rsidRDefault="003773FA" w:rsidP="00017D4B">
            <w:pPr>
              <w:rPr>
                <w:rFonts w:ascii="Calibri" w:hAnsi="Calibri" w:cs="Calibri"/>
                <w:color w:val="000000" w:themeColor="text1"/>
                <w:sz w:val="22"/>
                <w:szCs w:val="22"/>
              </w:rPr>
            </w:pPr>
            <w:r w:rsidRPr="00DA090E">
              <w:rPr>
                <w:rFonts w:asciiTheme="minorHAnsi" w:hAnsiTheme="minorHAnsi" w:cstheme="minorHAnsi"/>
                <w:sz w:val="22"/>
                <w:szCs w:val="22"/>
              </w:rPr>
              <w:t xml:space="preserve">Dodatkowo należy także rozważyć, czy obecna </w:t>
            </w:r>
            <w:r w:rsidRPr="00DA090E">
              <w:rPr>
                <w:rFonts w:asciiTheme="minorHAnsi" w:hAnsiTheme="minorHAnsi" w:cstheme="minorHAnsi"/>
                <w:sz w:val="22"/>
                <w:szCs w:val="22"/>
              </w:rPr>
              <w:lastRenderedPageBreak/>
              <w:t>forma (za pośrednictwem</w:t>
            </w:r>
            <w:r>
              <w:rPr>
                <w:rFonts w:asciiTheme="minorHAnsi" w:hAnsiTheme="minorHAnsi" w:cstheme="minorHAnsi"/>
                <w:sz w:val="22"/>
                <w:szCs w:val="22"/>
              </w:rPr>
              <w:t xml:space="preserve"> </w:t>
            </w:r>
            <w:r w:rsidRPr="00DA090E">
              <w:rPr>
                <w:rFonts w:asciiTheme="minorHAnsi" w:hAnsiTheme="minorHAnsi" w:cstheme="minorHAnsi"/>
                <w:sz w:val="22"/>
                <w:szCs w:val="22"/>
              </w:rPr>
              <w:t>funduszu celowego) finansowania świadczenia teleinformatycznego tj. z Funduszu</w:t>
            </w:r>
            <w:r>
              <w:rPr>
                <w:rFonts w:asciiTheme="minorHAnsi" w:hAnsiTheme="minorHAnsi" w:cstheme="minorHAnsi"/>
                <w:sz w:val="22"/>
                <w:szCs w:val="22"/>
              </w:rPr>
              <w:t xml:space="preserve"> </w:t>
            </w:r>
            <w:r w:rsidRPr="00DA090E">
              <w:rPr>
                <w:rFonts w:asciiTheme="minorHAnsi" w:hAnsiTheme="minorHAnsi" w:cstheme="minorHAnsi"/>
                <w:sz w:val="22"/>
                <w:szCs w:val="22"/>
              </w:rPr>
              <w:t>Cyberbezpieczeństwa jest nadal zasadna, mając na uwadze</w:t>
            </w:r>
            <w:r>
              <w:rPr>
                <w:rFonts w:asciiTheme="minorHAnsi" w:hAnsiTheme="minorHAnsi" w:cstheme="minorHAnsi"/>
                <w:sz w:val="22"/>
                <w:szCs w:val="22"/>
              </w:rPr>
              <w:t>,</w:t>
            </w:r>
            <w:r w:rsidRPr="00DA090E">
              <w:rPr>
                <w:rFonts w:asciiTheme="minorHAnsi" w:hAnsiTheme="minorHAnsi" w:cstheme="minorHAnsi"/>
                <w:sz w:val="22"/>
                <w:szCs w:val="22"/>
              </w:rPr>
              <w:t xml:space="preserve"> że 69% przychodów/dochodów tego Funduszu stanowi dotacja z budżetu państwa.</w:t>
            </w:r>
          </w:p>
        </w:tc>
        <w:tc>
          <w:tcPr>
            <w:tcW w:w="4550" w:type="dxa"/>
          </w:tcPr>
          <w:p w14:paraId="33ED600D" w14:textId="2962CEE7"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lastRenderedPageBreak/>
              <w:t>Wyjaśnienie wskazanego zagadnienia i ewentualna korekta dokumentu.</w:t>
            </w:r>
          </w:p>
        </w:tc>
        <w:tc>
          <w:tcPr>
            <w:tcW w:w="4819" w:type="dxa"/>
          </w:tcPr>
          <w:p w14:paraId="6B47B54A" w14:textId="42D4C65E" w:rsidR="003773FA" w:rsidRPr="00462752" w:rsidRDefault="003773FA" w:rsidP="00017D4B">
            <w:pPr>
              <w:rPr>
                <w:rFonts w:ascii="Calibri" w:hAnsi="Calibri" w:cs="Calibri"/>
                <w:b/>
                <w:sz w:val="22"/>
                <w:szCs w:val="22"/>
              </w:rPr>
            </w:pPr>
            <w:r w:rsidRPr="00462752">
              <w:rPr>
                <w:rFonts w:ascii="Calibri" w:hAnsi="Calibri" w:cs="Calibri"/>
                <w:b/>
                <w:sz w:val="22"/>
                <w:szCs w:val="22"/>
              </w:rPr>
              <w:t>Wyjaśnienie</w:t>
            </w:r>
          </w:p>
          <w:p w14:paraId="348AB3D5" w14:textId="6ADFCB4C" w:rsidR="003773FA" w:rsidRDefault="003773FA" w:rsidP="00017D4B">
            <w:pPr>
              <w:rPr>
                <w:rFonts w:ascii="Calibri" w:hAnsi="Calibri" w:cs="Calibri"/>
                <w:bCs/>
                <w:sz w:val="22"/>
                <w:szCs w:val="22"/>
              </w:rPr>
            </w:pPr>
            <w:r w:rsidRPr="00F314CC">
              <w:rPr>
                <w:rFonts w:ascii="Calibri" w:hAnsi="Calibri" w:cs="Calibri"/>
                <w:sz w:val="22"/>
                <w:szCs w:val="22"/>
              </w:rPr>
              <w:t>Zapewnienie finansowania kadr cyberbezpieczeństwa poprzez świadczenia teleinformatyczne oraz przeprowadzenie przeglądu efektywności funkcjonowania Funduszu Cyberbezpieczeństwa. Prace te obejmą analizę zasadności utrzymania formy funduszu celowego oraz ewentualną zmianę modelu finansowania na bezpośrednie finansowanie budżetowe lub wypracowanie nowych, pozabudżetowych źródeł przychodów Funduszu.</w:t>
            </w:r>
          </w:p>
        </w:tc>
      </w:tr>
      <w:tr w:rsidR="003773FA" w:rsidRPr="005D7812" w14:paraId="79E677F7" w14:textId="77777777" w:rsidTr="00A16C08">
        <w:tc>
          <w:tcPr>
            <w:tcW w:w="455" w:type="dxa"/>
          </w:tcPr>
          <w:p w14:paraId="4EB7F3CB" w14:textId="53764A2D"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64</w:t>
            </w:r>
          </w:p>
        </w:tc>
        <w:tc>
          <w:tcPr>
            <w:tcW w:w="958" w:type="dxa"/>
          </w:tcPr>
          <w:p w14:paraId="02108060" w14:textId="15825BFC" w:rsidR="003773FA" w:rsidRPr="00A768F9" w:rsidRDefault="003773FA" w:rsidP="00017D4B">
            <w:pPr>
              <w:spacing w:before="60" w:after="60"/>
              <w:rPr>
                <w:rFonts w:ascii="Calibri" w:hAnsi="Calibri" w:cs="Calibri"/>
                <w:b/>
                <w:sz w:val="22"/>
                <w:szCs w:val="22"/>
              </w:rPr>
            </w:pPr>
            <w:r w:rsidRPr="0077406D">
              <w:rPr>
                <w:rFonts w:asciiTheme="minorHAnsi" w:hAnsiTheme="minorHAnsi" w:cstheme="minorHAnsi"/>
                <w:b/>
                <w:sz w:val="22"/>
                <w:szCs w:val="22"/>
              </w:rPr>
              <w:t>MFiG/</w:t>
            </w:r>
            <w:r w:rsidRPr="0077406D">
              <w:rPr>
                <w:rFonts w:asciiTheme="minorHAnsi" w:hAnsiTheme="minorHAnsi" w:cstheme="minorHAnsi"/>
                <w:b/>
                <w:sz w:val="22"/>
                <w:szCs w:val="22"/>
              </w:rPr>
              <w:br/>
              <w:t>Ministerstwo Finansów</w:t>
            </w:r>
          </w:p>
        </w:tc>
        <w:tc>
          <w:tcPr>
            <w:tcW w:w="1984" w:type="dxa"/>
          </w:tcPr>
          <w:p w14:paraId="4E199D3E" w14:textId="450F8054"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Cel 3.5.1</w:t>
            </w:r>
          </w:p>
        </w:tc>
        <w:tc>
          <w:tcPr>
            <w:tcW w:w="2680" w:type="dxa"/>
          </w:tcPr>
          <w:p w14:paraId="7EBAEFAD" w14:textId="77777777" w:rsidR="003773FA" w:rsidRDefault="003773FA" w:rsidP="00017D4B">
            <w:pPr>
              <w:jc w:val="both"/>
              <w:rPr>
                <w:rFonts w:asciiTheme="minorHAnsi" w:hAnsiTheme="minorHAnsi" w:cstheme="minorHAnsi"/>
                <w:sz w:val="22"/>
                <w:szCs w:val="22"/>
              </w:rPr>
            </w:pPr>
            <w:r w:rsidRPr="00104F7C">
              <w:rPr>
                <w:rFonts w:asciiTheme="minorHAnsi" w:hAnsiTheme="minorHAnsi" w:cstheme="minorHAnsi"/>
                <w:sz w:val="22"/>
                <w:szCs w:val="22"/>
              </w:rPr>
              <w:t xml:space="preserve">Na str. 141 załącznika do projektu uchwały, w części </w:t>
            </w:r>
            <w:r>
              <w:rPr>
                <w:rFonts w:asciiTheme="minorHAnsi" w:hAnsiTheme="minorHAnsi" w:cstheme="minorHAnsi"/>
                <w:sz w:val="22"/>
                <w:szCs w:val="22"/>
              </w:rPr>
              <w:br/>
            </w:r>
            <w:r w:rsidRPr="00104F7C">
              <w:rPr>
                <w:rFonts w:asciiTheme="minorHAnsi" w:hAnsiTheme="minorHAnsi" w:cstheme="minorHAnsi"/>
                <w:sz w:val="22"/>
                <w:szCs w:val="22"/>
              </w:rPr>
              <w:t xml:space="preserve">– Cel 3.5.1. Pracownicy akademiccy kluczowi dla rozwoju kadr na potrzeby cyfrowego państwa są efektywnie wspierani w pracy naukowej i dydaktycznej w lit. b) zamieszczono zapis dotyczący zwiększenia wsparcia finansowego dla osób uczących się i młodych naukowców w dziedzinach kluczowych dla cyfrowego państwa. </w:t>
            </w:r>
          </w:p>
          <w:p w14:paraId="6489C5E4" w14:textId="77777777" w:rsidR="003773FA" w:rsidRPr="00104F7C" w:rsidRDefault="003773FA" w:rsidP="00017D4B">
            <w:pPr>
              <w:jc w:val="both"/>
              <w:rPr>
                <w:rFonts w:asciiTheme="minorHAnsi" w:hAnsiTheme="minorHAnsi" w:cstheme="minorHAnsi"/>
                <w:sz w:val="22"/>
                <w:szCs w:val="22"/>
              </w:rPr>
            </w:pPr>
          </w:p>
          <w:p w14:paraId="47B24079" w14:textId="1479BA63" w:rsidR="003773FA" w:rsidRPr="00A768F9" w:rsidRDefault="003773FA" w:rsidP="00017D4B">
            <w:pPr>
              <w:rPr>
                <w:rFonts w:ascii="Calibri" w:hAnsi="Calibri" w:cs="Calibri"/>
                <w:color w:val="000000" w:themeColor="text1"/>
                <w:sz w:val="22"/>
                <w:szCs w:val="22"/>
              </w:rPr>
            </w:pPr>
            <w:r w:rsidRPr="00104F7C">
              <w:rPr>
                <w:rFonts w:asciiTheme="minorHAnsi" w:hAnsiTheme="minorHAnsi" w:cstheme="minorHAnsi"/>
                <w:sz w:val="22"/>
                <w:szCs w:val="22"/>
              </w:rPr>
              <w:t xml:space="preserve">Wyjaśnienia wymaga charakter i źródło środków, które miałyby zostać przeznaczone na realizację ww. celu. Ponadto za niewłaściwy należy uznać deklaratywny charakter tego założenia oraz posługiwanie się subiektywnym pojęciem </w:t>
            </w:r>
            <w:r w:rsidRPr="00104F7C">
              <w:rPr>
                <w:rFonts w:asciiTheme="minorHAnsi" w:hAnsiTheme="minorHAnsi" w:cstheme="minorHAnsi"/>
                <w:sz w:val="22"/>
                <w:szCs w:val="22"/>
              </w:rPr>
              <w:lastRenderedPageBreak/>
              <w:t>„godnego poziomu życia”. Postulat w tym zakresie powinien zostać sformułowany jako dążenie do założonego celu uwzględniające możliwości pozyskania dodatkowych środków pozabudżetowych (inne niż publiczne) na jego wdrożenie.</w:t>
            </w:r>
          </w:p>
        </w:tc>
        <w:tc>
          <w:tcPr>
            <w:tcW w:w="4550" w:type="dxa"/>
          </w:tcPr>
          <w:p w14:paraId="1C60307C" w14:textId="1CF0136D"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lastRenderedPageBreak/>
              <w:t>Wyjaśnienie wskazanego zagadnienia i ewentualna korekta dokumentu.</w:t>
            </w:r>
          </w:p>
        </w:tc>
        <w:tc>
          <w:tcPr>
            <w:tcW w:w="4819" w:type="dxa"/>
          </w:tcPr>
          <w:p w14:paraId="1452A701" w14:textId="77777777" w:rsidR="00462752" w:rsidRDefault="003773FA" w:rsidP="00017D4B">
            <w:pPr>
              <w:rPr>
                <w:rFonts w:ascii="Calibri" w:hAnsi="Calibri" w:cs="Calibri"/>
                <w:b/>
                <w:sz w:val="22"/>
                <w:szCs w:val="22"/>
              </w:rPr>
            </w:pPr>
            <w:r w:rsidRPr="00462752">
              <w:rPr>
                <w:rFonts w:ascii="Calibri" w:hAnsi="Calibri" w:cs="Calibri"/>
                <w:b/>
                <w:sz w:val="22"/>
                <w:szCs w:val="22"/>
              </w:rPr>
              <w:t>Uwaga uwzględniona</w:t>
            </w:r>
          </w:p>
          <w:p w14:paraId="076A6A73" w14:textId="289C29E3" w:rsidR="003773FA" w:rsidRDefault="00462752" w:rsidP="00017D4B">
            <w:pPr>
              <w:rPr>
                <w:rFonts w:ascii="Calibri" w:hAnsi="Calibri" w:cs="Calibri"/>
                <w:bCs/>
                <w:sz w:val="22"/>
                <w:szCs w:val="22"/>
              </w:rPr>
            </w:pPr>
            <w:r>
              <w:rPr>
                <w:rFonts w:ascii="Calibri" w:hAnsi="Calibri" w:cs="Calibri"/>
                <w:bCs/>
                <w:sz w:val="22"/>
                <w:szCs w:val="22"/>
              </w:rPr>
              <w:t>N</w:t>
            </w:r>
            <w:r w:rsidR="003773FA">
              <w:rPr>
                <w:rFonts w:ascii="Calibri" w:hAnsi="Calibri" w:cs="Calibri"/>
                <w:bCs/>
                <w:sz w:val="22"/>
                <w:szCs w:val="22"/>
              </w:rPr>
              <w:t>owe brzmienie:</w:t>
            </w:r>
          </w:p>
          <w:p w14:paraId="5F45D98D" w14:textId="77777777" w:rsidR="003773FA" w:rsidRDefault="003773FA" w:rsidP="00017D4B">
            <w:pPr>
              <w:rPr>
                <w:rFonts w:ascii="Calibri" w:hAnsi="Calibri" w:cs="Calibri"/>
                <w:bCs/>
                <w:sz w:val="22"/>
                <w:szCs w:val="22"/>
              </w:rPr>
            </w:pPr>
            <w:r>
              <w:rPr>
                <w:rFonts w:ascii="Calibri" w:hAnsi="Calibri" w:cs="Calibri"/>
                <w:bCs/>
                <w:sz w:val="22"/>
                <w:szCs w:val="22"/>
              </w:rPr>
              <w:t>„Dążenie do z</w:t>
            </w:r>
            <w:r w:rsidRPr="00F46F04">
              <w:rPr>
                <w:rFonts w:ascii="Calibri" w:hAnsi="Calibri" w:cs="Calibri"/>
                <w:bCs/>
                <w:sz w:val="22"/>
                <w:szCs w:val="22"/>
              </w:rPr>
              <w:t>większeni</w:t>
            </w:r>
            <w:r>
              <w:rPr>
                <w:rFonts w:ascii="Calibri" w:hAnsi="Calibri" w:cs="Calibri"/>
                <w:bCs/>
                <w:sz w:val="22"/>
                <w:szCs w:val="22"/>
              </w:rPr>
              <w:t>a</w:t>
            </w:r>
            <w:r w:rsidRPr="00F46F04">
              <w:rPr>
                <w:rFonts w:ascii="Calibri" w:hAnsi="Calibri" w:cs="Calibri"/>
                <w:bCs/>
                <w:sz w:val="22"/>
                <w:szCs w:val="22"/>
              </w:rPr>
              <w:t xml:space="preserve"> wsparcia finansowego dla osób uczących się i młodych naukowców w dziedzinach kluczowych dla cyfrowego państwa. </w:t>
            </w:r>
            <w:r>
              <w:rPr>
                <w:rFonts w:ascii="Calibri" w:hAnsi="Calibri" w:cs="Calibri"/>
                <w:bCs/>
                <w:sz w:val="22"/>
                <w:szCs w:val="22"/>
              </w:rPr>
              <w:t>P</w:t>
            </w:r>
            <w:r w:rsidRPr="00F46F04">
              <w:rPr>
                <w:rFonts w:ascii="Calibri" w:hAnsi="Calibri" w:cs="Calibri"/>
                <w:bCs/>
                <w:sz w:val="22"/>
                <w:szCs w:val="22"/>
              </w:rPr>
              <w:t>oszukiwanie innych modeli stabilnego wsparcia finansowego oraz nagród i premii za badania i publikacje IT, AI i STEM we wszystkich dyscyplinach</w:t>
            </w:r>
            <w:r>
              <w:rPr>
                <w:rFonts w:ascii="Calibri" w:hAnsi="Calibri" w:cs="Calibri"/>
                <w:bCs/>
                <w:sz w:val="22"/>
                <w:szCs w:val="22"/>
              </w:rPr>
              <w:t>”</w:t>
            </w:r>
          </w:p>
          <w:p w14:paraId="0E585CB9" w14:textId="7C7956D5" w:rsidR="003773FA" w:rsidRDefault="003773FA" w:rsidP="00017D4B">
            <w:pPr>
              <w:rPr>
                <w:rFonts w:ascii="Calibri" w:hAnsi="Calibri" w:cs="Calibri"/>
                <w:bCs/>
                <w:sz w:val="22"/>
                <w:szCs w:val="22"/>
              </w:rPr>
            </w:pPr>
            <w:r>
              <w:rPr>
                <w:rFonts w:ascii="Calibri" w:hAnsi="Calibri" w:cs="Calibri"/>
                <w:bCs/>
                <w:sz w:val="22"/>
                <w:szCs w:val="22"/>
              </w:rPr>
              <w:t xml:space="preserve">Informacje dotyczące źródeł finansowania konkretnych działań wdrożeniowych, będą ujmowane w aktualizowanym corocznie planie operacyjnym do Strategii. </w:t>
            </w:r>
          </w:p>
          <w:p w14:paraId="3130C650" w14:textId="3B24B6B7" w:rsidR="003773FA" w:rsidRDefault="003773FA" w:rsidP="00017D4B">
            <w:pPr>
              <w:rPr>
                <w:rFonts w:ascii="Calibri" w:hAnsi="Calibri" w:cs="Calibri"/>
                <w:bCs/>
                <w:sz w:val="22"/>
                <w:szCs w:val="22"/>
              </w:rPr>
            </w:pPr>
            <w:r>
              <w:rPr>
                <w:rFonts w:ascii="Calibri" w:hAnsi="Calibri" w:cs="Calibri"/>
                <w:bCs/>
                <w:sz w:val="22"/>
                <w:szCs w:val="22"/>
              </w:rPr>
              <w:t>Intencją projektodawcy jest poszukiwanie i zaproponowanie rozwiązań dla zdiagnozowanych problemów, w tym w szczególności poprzez podjęcie dyskusji w obszarach, które wymagają zmian i wsparcia.</w:t>
            </w:r>
          </w:p>
        </w:tc>
      </w:tr>
      <w:tr w:rsidR="003773FA" w:rsidRPr="005D7812" w14:paraId="74540C0D" w14:textId="77777777" w:rsidTr="00A16C08">
        <w:tc>
          <w:tcPr>
            <w:tcW w:w="455" w:type="dxa"/>
          </w:tcPr>
          <w:p w14:paraId="4F3E24ED" w14:textId="705D85E7"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65</w:t>
            </w:r>
          </w:p>
        </w:tc>
        <w:tc>
          <w:tcPr>
            <w:tcW w:w="958" w:type="dxa"/>
          </w:tcPr>
          <w:p w14:paraId="1E1B8319" w14:textId="1FFB9E25"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2081183F" w14:textId="12EEB2C8"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Uwaga ogólna</w:t>
            </w:r>
          </w:p>
        </w:tc>
        <w:tc>
          <w:tcPr>
            <w:tcW w:w="2680" w:type="dxa"/>
          </w:tcPr>
          <w:p w14:paraId="138BEB47" w14:textId="6A4D651E" w:rsidR="003773FA" w:rsidRPr="00A768F9" w:rsidRDefault="003773FA" w:rsidP="00017D4B">
            <w:pPr>
              <w:rPr>
                <w:rFonts w:ascii="Calibri" w:hAnsi="Calibri" w:cs="Calibri"/>
                <w:color w:val="000000" w:themeColor="text1"/>
                <w:sz w:val="22"/>
                <w:szCs w:val="22"/>
              </w:rPr>
            </w:pPr>
            <w:r w:rsidRPr="00104F7C">
              <w:rPr>
                <w:rFonts w:asciiTheme="minorHAnsi" w:hAnsiTheme="minorHAnsi" w:cstheme="minorHAnsi"/>
                <w:sz w:val="22"/>
                <w:szCs w:val="22"/>
              </w:rPr>
              <w:t xml:space="preserve">Ponownie zauważamy, że w </w:t>
            </w:r>
            <w:r>
              <w:rPr>
                <w:rFonts w:asciiTheme="minorHAnsi" w:hAnsiTheme="minorHAnsi" w:cstheme="minorHAnsi"/>
                <w:sz w:val="22"/>
                <w:szCs w:val="22"/>
              </w:rPr>
              <w:t xml:space="preserve">projekcie </w:t>
            </w:r>
            <w:r w:rsidRPr="00104F7C">
              <w:rPr>
                <w:rFonts w:asciiTheme="minorHAnsi" w:hAnsiTheme="minorHAnsi" w:cstheme="minorHAnsi"/>
                <w:sz w:val="22"/>
                <w:szCs w:val="22"/>
              </w:rPr>
              <w:t>Strategi</w:t>
            </w:r>
            <w:r>
              <w:rPr>
                <w:rFonts w:asciiTheme="minorHAnsi" w:hAnsiTheme="minorHAnsi" w:cstheme="minorHAnsi"/>
                <w:sz w:val="22"/>
                <w:szCs w:val="22"/>
              </w:rPr>
              <w:t>i</w:t>
            </w:r>
            <w:r w:rsidRPr="00104F7C">
              <w:rPr>
                <w:rFonts w:asciiTheme="minorHAnsi" w:hAnsiTheme="minorHAnsi" w:cstheme="minorHAnsi"/>
                <w:sz w:val="22"/>
                <w:szCs w:val="22"/>
              </w:rPr>
              <w:t xml:space="preserve"> Cyfryzacji Państwa, nie ujęto kluczowego obszaru,</w:t>
            </w:r>
            <w:r>
              <w:rPr>
                <w:rFonts w:asciiTheme="minorHAnsi" w:hAnsiTheme="minorHAnsi" w:cstheme="minorHAnsi"/>
                <w:sz w:val="22"/>
                <w:szCs w:val="22"/>
              </w:rPr>
              <w:t xml:space="preserve"> </w:t>
            </w:r>
            <w:r w:rsidRPr="00104F7C">
              <w:rPr>
                <w:rFonts w:asciiTheme="minorHAnsi" w:hAnsiTheme="minorHAnsi" w:cstheme="minorHAnsi"/>
                <w:sz w:val="22"/>
                <w:szCs w:val="22"/>
              </w:rPr>
              <w:t>jakim jest rozwój cyfryzacji administracji skarbowej.</w:t>
            </w:r>
          </w:p>
        </w:tc>
        <w:tc>
          <w:tcPr>
            <w:tcW w:w="4550" w:type="dxa"/>
          </w:tcPr>
          <w:p w14:paraId="79CDB3B8" w14:textId="362D0E29" w:rsidR="003773FA" w:rsidRPr="00A768F9" w:rsidRDefault="003773FA" w:rsidP="00017D4B">
            <w:pPr>
              <w:rPr>
                <w:rFonts w:ascii="Calibri" w:hAnsi="Calibri" w:cs="Calibri"/>
                <w:color w:val="000000" w:themeColor="text1"/>
                <w:sz w:val="22"/>
                <w:szCs w:val="22"/>
              </w:rPr>
            </w:pPr>
            <w:r>
              <w:rPr>
                <w:rFonts w:ascii="Calibri" w:hAnsi="Calibri" w:cs="Calibri"/>
                <w:sz w:val="22"/>
                <w:szCs w:val="22"/>
              </w:rPr>
              <w:t>Korekta dokumentu we wskazanym zakresie.</w:t>
            </w:r>
          </w:p>
        </w:tc>
        <w:tc>
          <w:tcPr>
            <w:tcW w:w="4819" w:type="dxa"/>
          </w:tcPr>
          <w:p w14:paraId="7016E399" w14:textId="77CAD0CC" w:rsidR="003773FA" w:rsidRPr="00462752" w:rsidRDefault="003773FA" w:rsidP="00017D4B">
            <w:pPr>
              <w:rPr>
                <w:rFonts w:ascii="Calibri" w:hAnsi="Calibri" w:cs="Calibri"/>
                <w:b/>
                <w:sz w:val="22"/>
                <w:szCs w:val="22"/>
              </w:rPr>
            </w:pPr>
            <w:r w:rsidRPr="00462752">
              <w:rPr>
                <w:rFonts w:ascii="Calibri" w:hAnsi="Calibri" w:cs="Calibri"/>
                <w:b/>
                <w:sz w:val="22"/>
                <w:szCs w:val="22"/>
              </w:rPr>
              <w:t>Wyjaśnienie</w:t>
            </w:r>
          </w:p>
          <w:p w14:paraId="63748B22" w14:textId="70CD4DA2" w:rsidR="003773FA" w:rsidRDefault="003773FA" w:rsidP="00017D4B">
            <w:pPr>
              <w:rPr>
                <w:rFonts w:ascii="Calibri" w:hAnsi="Calibri" w:cs="Calibri"/>
                <w:bCs/>
                <w:sz w:val="22"/>
                <w:szCs w:val="22"/>
              </w:rPr>
            </w:pPr>
            <w:r>
              <w:rPr>
                <w:rFonts w:ascii="Calibri" w:hAnsi="Calibri" w:cs="Calibri"/>
                <w:bCs/>
                <w:sz w:val="22"/>
                <w:szCs w:val="22"/>
              </w:rPr>
              <w:t>Cele i kierunki działań określone w strategii, zwłaszcza w obszarach horyzontalnych i części „Państwo” mają zastosowanie do wszystkich podmiotów publicznych, w tym administracji skarbowej.</w:t>
            </w:r>
          </w:p>
        </w:tc>
      </w:tr>
      <w:tr w:rsidR="003773FA" w:rsidRPr="005D7812" w14:paraId="14A4D795" w14:textId="77777777" w:rsidTr="00A16C08">
        <w:tc>
          <w:tcPr>
            <w:tcW w:w="455" w:type="dxa"/>
          </w:tcPr>
          <w:p w14:paraId="3F87419F" w14:textId="0B2E587F"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66</w:t>
            </w:r>
          </w:p>
        </w:tc>
        <w:tc>
          <w:tcPr>
            <w:tcW w:w="958" w:type="dxa"/>
          </w:tcPr>
          <w:p w14:paraId="42ED5205" w14:textId="19A2F00E"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25705AD1" w14:textId="1AE010CB"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Cel 2.2.1</w:t>
            </w:r>
          </w:p>
        </w:tc>
        <w:tc>
          <w:tcPr>
            <w:tcW w:w="2680" w:type="dxa"/>
          </w:tcPr>
          <w:p w14:paraId="20F10F12" w14:textId="77777777" w:rsidR="003773FA" w:rsidRPr="00A565D6" w:rsidRDefault="003773FA" w:rsidP="00017D4B">
            <w:pPr>
              <w:jc w:val="both"/>
              <w:rPr>
                <w:rFonts w:asciiTheme="minorHAnsi" w:hAnsiTheme="minorHAnsi" w:cstheme="minorHAnsi"/>
                <w:sz w:val="22"/>
                <w:szCs w:val="22"/>
              </w:rPr>
            </w:pPr>
            <w:r w:rsidRPr="00A565D6">
              <w:rPr>
                <w:rFonts w:asciiTheme="minorHAnsi" w:hAnsiTheme="minorHAnsi" w:cstheme="minorHAnsi"/>
                <w:sz w:val="22"/>
                <w:szCs w:val="22"/>
              </w:rPr>
              <w:t xml:space="preserve">Wnosimy o dopisanie na str. 79 w </w:t>
            </w:r>
            <w:r>
              <w:rPr>
                <w:rFonts w:asciiTheme="minorHAnsi" w:hAnsiTheme="minorHAnsi" w:cstheme="minorHAnsi"/>
                <w:sz w:val="22"/>
                <w:szCs w:val="22"/>
              </w:rPr>
              <w:t>c</w:t>
            </w:r>
            <w:r w:rsidRPr="00A565D6">
              <w:rPr>
                <w:rFonts w:asciiTheme="minorHAnsi" w:hAnsiTheme="minorHAnsi" w:cstheme="minorHAnsi"/>
                <w:sz w:val="22"/>
                <w:szCs w:val="22"/>
              </w:rPr>
              <w:t>el</w:t>
            </w:r>
            <w:r>
              <w:rPr>
                <w:rFonts w:asciiTheme="minorHAnsi" w:hAnsiTheme="minorHAnsi" w:cstheme="minorHAnsi"/>
                <w:sz w:val="22"/>
                <w:szCs w:val="22"/>
              </w:rPr>
              <w:t>u</w:t>
            </w:r>
            <w:r w:rsidRPr="00A565D6">
              <w:rPr>
                <w:rFonts w:asciiTheme="minorHAnsi" w:hAnsiTheme="minorHAnsi" w:cstheme="minorHAnsi"/>
                <w:sz w:val="22"/>
                <w:szCs w:val="22"/>
              </w:rPr>
              <w:t xml:space="preserve"> 2.1.1</w:t>
            </w:r>
            <w:r>
              <w:rPr>
                <w:rFonts w:asciiTheme="minorHAnsi" w:hAnsiTheme="minorHAnsi" w:cstheme="minorHAnsi"/>
                <w:sz w:val="22"/>
                <w:szCs w:val="22"/>
              </w:rPr>
              <w:t xml:space="preserve">, </w:t>
            </w:r>
            <w:r w:rsidRPr="00A565D6">
              <w:rPr>
                <w:rFonts w:asciiTheme="minorHAnsi" w:hAnsiTheme="minorHAnsi" w:cstheme="minorHAnsi"/>
                <w:sz w:val="22"/>
                <w:szCs w:val="22"/>
              </w:rPr>
              <w:t>lit. k w następującym brzmieniu:</w:t>
            </w:r>
          </w:p>
          <w:p w14:paraId="6258C4F6" w14:textId="5ADBD86A" w:rsidR="003773FA" w:rsidRPr="00A768F9" w:rsidRDefault="003773FA" w:rsidP="00017D4B">
            <w:pPr>
              <w:rPr>
                <w:rFonts w:ascii="Calibri" w:hAnsi="Calibri" w:cs="Calibri"/>
                <w:color w:val="000000" w:themeColor="text1"/>
                <w:sz w:val="22"/>
                <w:szCs w:val="22"/>
              </w:rPr>
            </w:pPr>
            <w:r w:rsidRPr="00A565D6">
              <w:rPr>
                <w:rFonts w:asciiTheme="minorHAnsi" w:hAnsiTheme="minorHAnsi" w:cstheme="minorHAnsi"/>
                <w:sz w:val="22"/>
                <w:szCs w:val="22"/>
              </w:rPr>
              <w:t xml:space="preserve">„k) Wdrożenie i optymalizacja jednolitych systemów, </w:t>
            </w:r>
            <w:r>
              <w:rPr>
                <w:rFonts w:asciiTheme="minorHAnsi" w:hAnsiTheme="minorHAnsi" w:cstheme="minorHAnsi"/>
                <w:sz w:val="22"/>
                <w:szCs w:val="22"/>
              </w:rPr>
              <w:br/>
            </w:r>
            <w:r w:rsidRPr="00A565D6">
              <w:rPr>
                <w:rFonts w:asciiTheme="minorHAnsi" w:hAnsiTheme="minorHAnsi" w:cstheme="minorHAnsi"/>
                <w:sz w:val="22"/>
                <w:szCs w:val="22"/>
              </w:rPr>
              <w:t>w tym w administracji skarbowej, wspierających proces poboru podatków i kontaktów z klientami.”.</w:t>
            </w:r>
          </w:p>
        </w:tc>
        <w:tc>
          <w:tcPr>
            <w:tcW w:w="4550" w:type="dxa"/>
          </w:tcPr>
          <w:p w14:paraId="028904B0" w14:textId="3F0A4129" w:rsidR="003773FA" w:rsidRPr="00A768F9" w:rsidRDefault="003773FA" w:rsidP="00017D4B">
            <w:pPr>
              <w:rPr>
                <w:rFonts w:ascii="Calibri" w:hAnsi="Calibri" w:cs="Calibri"/>
                <w:color w:val="000000" w:themeColor="text1"/>
                <w:sz w:val="22"/>
                <w:szCs w:val="22"/>
              </w:rPr>
            </w:pPr>
            <w:r>
              <w:rPr>
                <w:rFonts w:ascii="Calibri" w:hAnsi="Calibri" w:cs="Calibri"/>
                <w:sz w:val="22"/>
                <w:szCs w:val="22"/>
              </w:rPr>
              <w:t>Korekta dokumentu we wskazanym zakresie.</w:t>
            </w:r>
          </w:p>
        </w:tc>
        <w:tc>
          <w:tcPr>
            <w:tcW w:w="4819" w:type="dxa"/>
          </w:tcPr>
          <w:p w14:paraId="0A1F4051" w14:textId="09FFA5B6" w:rsidR="003773FA" w:rsidRPr="00462752" w:rsidRDefault="003773FA" w:rsidP="00B90B0D">
            <w:pPr>
              <w:rPr>
                <w:rFonts w:ascii="Calibri" w:hAnsi="Calibri" w:cs="Calibri"/>
                <w:b/>
                <w:sz w:val="22"/>
                <w:szCs w:val="22"/>
              </w:rPr>
            </w:pPr>
            <w:r w:rsidRPr="00462752">
              <w:rPr>
                <w:rFonts w:ascii="Calibri" w:hAnsi="Calibri" w:cs="Calibri"/>
                <w:b/>
                <w:sz w:val="22"/>
                <w:szCs w:val="22"/>
              </w:rPr>
              <w:t>Uwaga nieuwzględniona</w:t>
            </w:r>
          </w:p>
          <w:p w14:paraId="4C865260" w14:textId="411E3A03" w:rsidR="003773FA" w:rsidRDefault="003773FA" w:rsidP="00B90B0D">
            <w:pPr>
              <w:rPr>
                <w:rFonts w:ascii="Calibri" w:hAnsi="Calibri" w:cs="Calibri"/>
                <w:bCs/>
                <w:sz w:val="22"/>
                <w:szCs w:val="22"/>
              </w:rPr>
            </w:pPr>
            <w:r w:rsidRPr="00151DAF">
              <w:rPr>
                <w:rFonts w:ascii="Calibri" w:hAnsi="Calibri" w:cs="Calibri"/>
                <w:sz w:val="22"/>
                <w:szCs w:val="22"/>
              </w:rPr>
              <w:t xml:space="preserve">Strategia Cyfryzacji Państwa </w:t>
            </w:r>
            <w:r>
              <w:rPr>
                <w:rFonts w:ascii="Calibri" w:hAnsi="Calibri" w:cs="Calibri"/>
                <w:sz w:val="22"/>
                <w:szCs w:val="22"/>
              </w:rPr>
              <w:t>powinna adresować zagadnienia horyzontalne dla cyfryzacji.</w:t>
            </w:r>
          </w:p>
          <w:p w14:paraId="5D8575F4" w14:textId="0B1D894A" w:rsidR="003773FA" w:rsidRDefault="003773FA" w:rsidP="00017D4B">
            <w:pPr>
              <w:rPr>
                <w:rFonts w:ascii="Calibri" w:hAnsi="Calibri" w:cs="Calibri"/>
                <w:bCs/>
                <w:sz w:val="22"/>
                <w:szCs w:val="22"/>
              </w:rPr>
            </w:pPr>
          </w:p>
        </w:tc>
      </w:tr>
      <w:tr w:rsidR="003773FA" w:rsidRPr="005D7812" w14:paraId="64E1F57E" w14:textId="77777777" w:rsidTr="00A16C08">
        <w:tc>
          <w:tcPr>
            <w:tcW w:w="455" w:type="dxa"/>
          </w:tcPr>
          <w:p w14:paraId="2E8FE4B0" w14:textId="52F07263"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67</w:t>
            </w:r>
          </w:p>
        </w:tc>
        <w:tc>
          <w:tcPr>
            <w:tcW w:w="958" w:type="dxa"/>
          </w:tcPr>
          <w:p w14:paraId="61450096" w14:textId="4DE9AC89"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2F3473BA" w14:textId="188CD7D8"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Cel 2.2.1</w:t>
            </w:r>
          </w:p>
        </w:tc>
        <w:tc>
          <w:tcPr>
            <w:tcW w:w="2680" w:type="dxa"/>
          </w:tcPr>
          <w:p w14:paraId="6E41254D" w14:textId="77777777" w:rsidR="003773FA" w:rsidRDefault="003773FA" w:rsidP="00017D4B">
            <w:pPr>
              <w:jc w:val="both"/>
              <w:rPr>
                <w:rFonts w:asciiTheme="minorHAnsi" w:hAnsiTheme="minorHAnsi" w:cstheme="minorHAnsi"/>
                <w:sz w:val="22"/>
                <w:szCs w:val="22"/>
              </w:rPr>
            </w:pPr>
            <w:r>
              <w:rPr>
                <w:rFonts w:asciiTheme="minorHAnsi" w:hAnsiTheme="minorHAnsi" w:cstheme="minorHAnsi"/>
                <w:sz w:val="22"/>
                <w:szCs w:val="22"/>
              </w:rPr>
              <w:t>Z</w:t>
            </w:r>
            <w:r w:rsidRPr="00A565D6">
              <w:rPr>
                <w:rFonts w:asciiTheme="minorHAnsi" w:hAnsiTheme="minorHAnsi" w:cstheme="minorHAnsi"/>
                <w:sz w:val="22"/>
                <w:szCs w:val="22"/>
              </w:rPr>
              <w:t>wraca</w:t>
            </w:r>
            <w:r>
              <w:rPr>
                <w:rFonts w:asciiTheme="minorHAnsi" w:hAnsiTheme="minorHAnsi" w:cstheme="minorHAnsi"/>
                <w:sz w:val="22"/>
                <w:szCs w:val="22"/>
              </w:rPr>
              <w:t>my</w:t>
            </w:r>
            <w:r w:rsidRPr="00A565D6">
              <w:rPr>
                <w:rFonts w:asciiTheme="minorHAnsi" w:hAnsiTheme="minorHAnsi" w:cstheme="minorHAnsi"/>
                <w:sz w:val="22"/>
                <w:szCs w:val="22"/>
              </w:rPr>
              <w:t xml:space="preserve"> uwagę na jedno ze sformułowań Strategii Cyfryzacji Państwa w ramach pozycji Cel 2.2.1</w:t>
            </w:r>
            <w:r>
              <w:rPr>
                <w:rFonts w:asciiTheme="minorHAnsi" w:hAnsiTheme="minorHAnsi" w:cstheme="minorHAnsi"/>
                <w:sz w:val="22"/>
                <w:szCs w:val="22"/>
              </w:rPr>
              <w:t xml:space="preserve"> </w:t>
            </w:r>
            <w:r w:rsidRPr="00A565D6">
              <w:rPr>
                <w:rFonts w:asciiTheme="minorHAnsi" w:hAnsiTheme="minorHAnsi" w:cstheme="minorHAnsi"/>
                <w:sz w:val="22"/>
                <w:szCs w:val="22"/>
              </w:rPr>
              <w:t xml:space="preserve">h) Budowa i wdrożenie jednolitego i dostępnego nieodpłatnie systemu dla jednostek sektora finansów publicznych do obsługi finansowo-księgowej </w:t>
            </w:r>
            <w:r>
              <w:rPr>
                <w:rFonts w:asciiTheme="minorHAnsi" w:hAnsiTheme="minorHAnsi" w:cstheme="minorHAnsi"/>
                <w:sz w:val="22"/>
                <w:szCs w:val="22"/>
              </w:rPr>
              <w:br/>
            </w:r>
            <w:r w:rsidRPr="00A565D6">
              <w:rPr>
                <w:rFonts w:asciiTheme="minorHAnsi" w:hAnsiTheme="minorHAnsi" w:cstheme="minorHAnsi"/>
                <w:sz w:val="22"/>
                <w:szCs w:val="22"/>
              </w:rPr>
              <w:t xml:space="preserve">i kadrowej. Zapewnienie podmiotom wsparcia we </w:t>
            </w:r>
            <w:r w:rsidRPr="00A565D6">
              <w:rPr>
                <w:rFonts w:asciiTheme="minorHAnsi" w:hAnsiTheme="minorHAnsi" w:cstheme="minorHAnsi"/>
                <w:sz w:val="22"/>
                <w:szCs w:val="22"/>
              </w:rPr>
              <w:lastRenderedPageBreak/>
              <w:t xml:space="preserve">wdrażaniu, procesie migracji oraz utrzymaniu systemu. </w:t>
            </w:r>
          </w:p>
          <w:p w14:paraId="5440DEC7" w14:textId="77777777" w:rsidR="003773FA" w:rsidRPr="00A565D6" w:rsidRDefault="003773FA" w:rsidP="00017D4B">
            <w:pPr>
              <w:jc w:val="both"/>
              <w:rPr>
                <w:rFonts w:asciiTheme="minorHAnsi" w:hAnsiTheme="minorHAnsi" w:cstheme="minorHAnsi"/>
                <w:sz w:val="22"/>
                <w:szCs w:val="22"/>
              </w:rPr>
            </w:pPr>
          </w:p>
          <w:p w14:paraId="0A487C5E" w14:textId="57AF5008"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t>Należy zwrócić uwagę, że d</w:t>
            </w:r>
            <w:r w:rsidRPr="00A565D6">
              <w:rPr>
                <w:rFonts w:asciiTheme="minorHAnsi" w:hAnsiTheme="minorHAnsi" w:cstheme="minorHAnsi"/>
                <w:sz w:val="22"/>
                <w:szCs w:val="22"/>
              </w:rPr>
              <w:t xml:space="preserve">ążenie do wprowadzenia innego dostępnego nieodpłatnie systemu do obsługi finansowo-księgowej i kadrowej dla jednostek sektora finansów publicznych może mieć ewentualny wpływ na rozwój i wykorzystanie wewnętrznych systemów kadrowo-płacowych w jednostkach budżetowych, </w:t>
            </w:r>
            <w:r>
              <w:rPr>
                <w:rFonts w:asciiTheme="minorHAnsi" w:hAnsiTheme="minorHAnsi" w:cstheme="minorHAnsi"/>
                <w:sz w:val="22"/>
                <w:szCs w:val="22"/>
              </w:rPr>
              <w:br/>
            </w:r>
            <w:r w:rsidRPr="00A565D6">
              <w:rPr>
                <w:rFonts w:asciiTheme="minorHAnsi" w:hAnsiTheme="minorHAnsi" w:cstheme="minorHAnsi"/>
                <w:sz w:val="22"/>
                <w:szCs w:val="22"/>
              </w:rPr>
              <w:t xml:space="preserve">w tym jednostkach KAS. Jednakże ze względu na ogólne zapisy na poziomie strategicznym nie jest możliwe obecnie ocenienie tego wpływu. W jednostkach organizacyjnych </w:t>
            </w:r>
            <w:r>
              <w:rPr>
                <w:rFonts w:asciiTheme="minorHAnsi" w:hAnsiTheme="minorHAnsi" w:cstheme="minorHAnsi"/>
                <w:sz w:val="22"/>
                <w:szCs w:val="22"/>
              </w:rPr>
              <w:t>KAS</w:t>
            </w:r>
            <w:r w:rsidRPr="00A565D6">
              <w:rPr>
                <w:rFonts w:asciiTheme="minorHAnsi" w:hAnsiTheme="minorHAnsi" w:cstheme="minorHAnsi"/>
                <w:sz w:val="22"/>
                <w:szCs w:val="22"/>
              </w:rPr>
              <w:t xml:space="preserve"> od początku 2022 roku został wdrożony jednolity system kadrowo-płacowy, który zapewnia obsługę kadrowo-płacową ponad 60.000 pracowników i funkcjonariuszy.</w:t>
            </w:r>
          </w:p>
        </w:tc>
        <w:tc>
          <w:tcPr>
            <w:tcW w:w="4550" w:type="dxa"/>
          </w:tcPr>
          <w:p w14:paraId="19D7D4CD" w14:textId="7B9E37A4"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lastRenderedPageBreak/>
              <w:t xml:space="preserve">Rozważenie zagadnienia przez projektodawcę. </w:t>
            </w:r>
          </w:p>
        </w:tc>
        <w:tc>
          <w:tcPr>
            <w:tcW w:w="4819" w:type="dxa"/>
          </w:tcPr>
          <w:p w14:paraId="198EDAB7" w14:textId="3AB91B58" w:rsidR="003773FA" w:rsidRPr="00297C32" w:rsidRDefault="003773FA" w:rsidP="00017D4B">
            <w:pPr>
              <w:rPr>
                <w:rFonts w:ascii="Calibri" w:hAnsi="Calibri" w:cs="Calibri"/>
                <w:b/>
                <w:sz w:val="22"/>
                <w:szCs w:val="22"/>
              </w:rPr>
            </w:pPr>
            <w:r w:rsidRPr="00297C32">
              <w:rPr>
                <w:rFonts w:ascii="Calibri" w:hAnsi="Calibri" w:cs="Calibri"/>
                <w:b/>
                <w:sz w:val="22"/>
                <w:szCs w:val="22"/>
              </w:rPr>
              <w:t>Wyjaśnienie</w:t>
            </w:r>
          </w:p>
          <w:p w14:paraId="080B8E39" w14:textId="3A374DC6" w:rsidR="003773FA" w:rsidRDefault="003773FA" w:rsidP="00017D4B">
            <w:pPr>
              <w:rPr>
                <w:rFonts w:ascii="Calibri" w:hAnsi="Calibri" w:cs="Calibri"/>
                <w:bCs/>
                <w:sz w:val="22"/>
                <w:szCs w:val="22"/>
              </w:rPr>
            </w:pPr>
            <w:r w:rsidRPr="00313C12">
              <w:rPr>
                <w:rFonts w:ascii="Calibri" w:hAnsi="Calibri" w:cs="Calibri"/>
                <w:bCs/>
                <w:sz w:val="22"/>
                <w:szCs w:val="22"/>
              </w:rPr>
              <w:t>Na etapie planowania i realizacji przedmiotowego działania będą brane pod uwag</w:t>
            </w:r>
            <w:r>
              <w:rPr>
                <w:rFonts w:ascii="Calibri" w:hAnsi="Calibri" w:cs="Calibri"/>
                <w:bCs/>
                <w:sz w:val="22"/>
                <w:szCs w:val="22"/>
              </w:rPr>
              <w:t>ę</w:t>
            </w:r>
            <w:r w:rsidRPr="00313C12">
              <w:rPr>
                <w:rFonts w:ascii="Calibri" w:hAnsi="Calibri" w:cs="Calibri"/>
                <w:bCs/>
                <w:sz w:val="22"/>
                <w:szCs w:val="22"/>
              </w:rPr>
              <w:t xml:space="preserve"> istniejące systemy i ich cykle życia. Zakres projektu zostanie uszczegółowiony na etapie planu operacyjnego do strategii</w:t>
            </w:r>
            <w:r>
              <w:rPr>
                <w:rFonts w:ascii="Calibri" w:hAnsi="Calibri" w:cs="Calibri"/>
                <w:bCs/>
                <w:sz w:val="22"/>
                <w:szCs w:val="22"/>
              </w:rPr>
              <w:t>.</w:t>
            </w:r>
          </w:p>
        </w:tc>
      </w:tr>
      <w:tr w:rsidR="003773FA" w:rsidRPr="005D7812" w14:paraId="5FC84C7C" w14:textId="77777777" w:rsidTr="00A16C08">
        <w:tc>
          <w:tcPr>
            <w:tcW w:w="455" w:type="dxa"/>
          </w:tcPr>
          <w:p w14:paraId="07844416" w14:textId="40B7AA8D"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68</w:t>
            </w:r>
          </w:p>
        </w:tc>
        <w:tc>
          <w:tcPr>
            <w:tcW w:w="958" w:type="dxa"/>
          </w:tcPr>
          <w:p w14:paraId="7834C5F9" w14:textId="672F2DB8"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1B9BD453" w14:textId="17F9DF76"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Str. 181</w:t>
            </w:r>
          </w:p>
        </w:tc>
        <w:tc>
          <w:tcPr>
            <w:tcW w:w="2680" w:type="dxa"/>
          </w:tcPr>
          <w:p w14:paraId="67FE6FC1" w14:textId="77777777" w:rsidR="003773FA" w:rsidRPr="002134C2" w:rsidRDefault="003773FA" w:rsidP="00017D4B">
            <w:pPr>
              <w:jc w:val="both"/>
              <w:rPr>
                <w:rFonts w:asciiTheme="minorHAnsi" w:hAnsiTheme="minorHAnsi" w:cstheme="minorHAnsi"/>
                <w:sz w:val="22"/>
                <w:szCs w:val="22"/>
              </w:rPr>
            </w:pPr>
            <w:r w:rsidRPr="002134C2">
              <w:rPr>
                <w:rFonts w:asciiTheme="minorHAnsi" w:hAnsiTheme="minorHAnsi" w:cstheme="minorHAnsi"/>
                <w:sz w:val="22"/>
                <w:szCs w:val="22"/>
              </w:rPr>
              <w:t xml:space="preserve">Poniższy fragment jest nieprawidłowy: </w:t>
            </w:r>
          </w:p>
          <w:p w14:paraId="271240AB" w14:textId="77777777" w:rsidR="003773FA" w:rsidRPr="002134C2" w:rsidRDefault="003773FA" w:rsidP="00017D4B">
            <w:pPr>
              <w:jc w:val="both"/>
              <w:rPr>
                <w:rFonts w:asciiTheme="minorHAnsi" w:hAnsiTheme="minorHAnsi" w:cstheme="minorHAnsi"/>
                <w:sz w:val="22"/>
                <w:szCs w:val="22"/>
              </w:rPr>
            </w:pPr>
          </w:p>
          <w:p w14:paraId="024795C6" w14:textId="77777777" w:rsidR="003773FA" w:rsidRPr="002134C2" w:rsidRDefault="003773FA" w:rsidP="00017D4B">
            <w:pPr>
              <w:jc w:val="both"/>
              <w:rPr>
                <w:rFonts w:asciiTheme="minorHAnsi" w:hAnsiTheme="minorHAnsi" w:cstheme="minorHAnsi"/>
                <w:sz w:val="22"/>
                <w:szCs w:val="22"/>
              </w:rPr>
            </w:pPr>
            <w:r w:rsidRPr="002134C2">
              <w:rPr>
                <w:rFonts w:asciiTheme="minorHAnsi" w:hAnsiTheme="minorHAnsi" w:cstheme="minorHAnsi"/>
                <w:sz w:val="22"/>
                <w:szCs w:val="22"/>
              </w:rPr>
              <w:t xml:space="preserve">Obowiązek raportowania kwestii związanych </w:t>
            </w:r>
            <w:r>
              <w:rPr>
                <w:rFonts w:asciiTheme="minorHAnsi" w:hAnsiTheme="minorHAnsi" w:cstheme="minorHAnsi"/>
                <w:sz w:val="22"/>
                <w:szCs w:val="22"/>
              </w:rPr>
              <w:br/>
            </w:r>
            <w:r w:rsidRPr="002134C2">
              <w:rPr>
                <w:rFonts w:asciiTheme="minorHAnsi" w:hAnsiTheme="minorHAnsi" w:cstheme="minorHAnsi"/>
                <w:sz w:val="22"/>
                <w:szCs w:val="22"/>
              </w:rPr>
              <w:t xml:space="preserve">z ryzykiem klimatycznym, </w:t>
            </w:r>
            <w:r w:rsidRPr="002134C2">
              <w:rPr>
                <w:rFonts w:asciiTheme="minorHAnsi" w:hAnsiTheme="minorHAnsi" w:cstheme="minorHAnsi"/>
                <w:sz w:val="22"/>
                <w:szCs w:val="22"/>
              </w:rPr>
              <w:lastRenderedPageBreak/>
              <w:t xml:space="preserve">wynikający z dyrektywy </w:t>
            </w:r>
            <w:r>
              <w:rPr>
                <w:rFonts w:asciiTheme="minorHAnsi" w:hAnsiTheme="minorHAnsi" w:cstheme="minorHAnsi"/>
                <w:sz w:val="22"/>
                <w:szCs w:val="22"/>
              </w:rPr>
              <w:br/>
            </w:r>
            <w:r w:rsidRPr="002134C2">
              <w:rPr>
                <w:rFonts w:asciiTheme="minorHAnsi" w:hAnsiTheme="minorHAnsi" w:cstheme="minorHAnsi"/>
                <w:sz w:val="22"/>
                <w:szCs w:val="22"/>
              </w:rPr>
              <w:t>ws. sprawozdawczości przedsiębiorstw w zakresie zrównoważonego rozwoju (tzw. CSRD – The Corporate Sustainability Reporting Directive ), na ten moment dotyczy jedynie największych spółek giełdowych.</w:t>
            </w:r>
          </w:p>
          <w:p w14:paraId="0F498282" w14:textId="77777777" w:rsidR="003773FA" w:rsidRPr="002134C2" w:rsidRDefault="003773FA" w:rsidP="00017D4B">
            <w:pPr>
              <w:jc w:val="both"/>
              <w:rPr>
                <w:rFonts w:asciiTheme="minorHAnsi" w:hAnsiTheme="minorHAnsi" w:cstheme="minorHAnsi"/>
                <w:sz w:val="22"/>
                <w:szCs w:val="22"/>
              </w:rPr>
            </w:pPr>
          </w:p>
          <w:p w14:paraId="442D3929" w14:textId="122063D6" w:rsidR="003773FA" w:rsidRPr="00A768F9" w:rsidRDefault="003773FA" w:rsidP="00017D4B">
            <w:pPr>
              <w:rPr>
                <w:rFonts w:ascii="Calibri" w:hAnsi="Calibri" w:cs="Calibri"/>
                <w:color w:val="000000" w:themeColor="text1"/>
                <w:sz w:val="22"/>
                <w:szCs w:val="22"/>
              </w:rPr>
            </w:pPr>
            <w:r w:rsidRPr="002134C2">
              <w:rPr>
                <w:rFonts w:asciiTheme="minorHAnsi" w:hAnsiTheme="minorHAnsi" w:cstheme="minorHAnsi"/>
                <w:sz w:val="22"/>
                <w:szCs w:val="22"/>
              </w:rPr>
              <w:t xml:space="preserve">Nie jest prawdą, że obowiązek sporządzania sprawozdawczości zrównoważonego rozwoju dotyczy „tylko największych spółek giełdowych” i nikogo innego. Pierwsza fala jednostek raportujących to JZP zatrudniające ponad 500 osób i przekraczające </w:t>
            </w:r>
            <w:r>
              <w:rPr>
                <w:rFonts w:asciiTheme="minorHAnsi" w:hAnsiTheme="minorHAnsi" w:cstheme="minorHAnsi"/>
                <w:sz w:val="22"/>
                <w:szCs w:val="22"/>
              </w:rPr>
              <w:br/>
            </w:r>
            <w:r w:rsidRPr="002134C2">
              <w:rPr>
                <w:rFonts w:asciiTheme="minorHAnsi" w:hAnsiTheme="minorHAnsi" w:cstheme="minorHAnsi"/>
                <w:sz w:val="22"/>
                <w:szCs w:val="22"/>
              </w:rPr>
              <w:t>(co najmniej) jeden z dwóch progów finansowych, niezależnie od tego, czy są notowane czy nie.</w:t>
            </w:r>
          </w:p>
        </w:tc>
        <w:tc>
          <w:tcPr>
            <w:tcW w:w="4550" w:type="dxa"/>
          </w:tcPr>
          <w:p w14:paraId="7FA2D278" w14:textId="77777777" w:rsidR="003773FA" w:rsidRPr="002134C2" w:rsidRDefault="003773FA" w:rsidP="00017D4B">
            <w:pPr>
              <w:jc w:val="both"/>
              <w:rPr>
                <w:rFonts w:asciiTheme="minorHAnsi" w:hAnsiTheme="minorHAnsi" w:cstheme="minorHAnsi"/>
                <w:sz w:val="22"/>
                <w:szCs w:val="22"/>
              </w:rPr>
            </w:pPr>
            <w:r w:rsidRPr="002134C2">
              <w:rPr>
                <w:rFonts w:asciiTheme="minorHAnsi" w:hAnsiTheme="minorHAnsi" w:cstheme="minorHAnsi"/>
                <w:sz w:val="22"/>
                <w:szCs w:val="22"/>
              </w:rPr>
              <w:lastRenderedPageBreak/>
              <w:t xml:space="preserve">Proponujemy zmianę fragmentu na: </w:t>
            </w:r>
          </w:p>
          <w:p w14:paraId="24713B9C" w14:textId="77777777" w:rsidR="003773FA" w:rsidRPr="002134C2" w:rsidRDefault="003773FA" w:rsidP="00017D4B">
            <w:pPr>
              <w:jc w:val="both"/>
              <w:rPr>
                <w:rFonts w:asciiTheme="minorHAnsi" w:hAnsiTheme="minorHAnsi" w:cstheme="minorHAnsi"/>
                <w:sz w:val="22"/>
                <w:szCs w:val="22"/>
              </w:rPr>
            </w:pPr>
          </w:p>
          <w:p w14:paraId="15F6BEE7" w14:textId="27088672" w:rsidR="003773FA" w:rsidRPr="00A768F9" w:rsidRDefault="003773FA" w:rsidP="00017D4B">
            <w:pPr>
              <w:rPr>
                <w:rFonts w:ascii="Calibri" w:hAnsi="Calibri" w:cs="Calibri"/>
                <w:color w:val="000000" w:themeColor="text1"/>
                <w:sz w:val="22"/>
                <w:szCs w:val="22"/>
              </w:rPr>
            </w:pPr>
            <w:r w:rsidRPr="002134C2">
              <w:rPr>
                <w:rFonts w:asciiTheme="minorHAnsi" w:hAnsiTheme="minorHAnsi" w:cstheme="minorHAnsi"/>
                <w:sz w:val="22"/>
                <w:szCs w:val="22"/>
              </w:rPr>
              <w:t xml:space="preserve">Obowiązek raportowania kwestii związanych z ryzykiem klimatycznym, wynikający z dyrektywy ws. sprawozdawczości przedsiębiorstw w zakresie zrównoważonego rozwoju (tzw. CSRD – </w:t>
            </w:r>
            <w:r w:rsidRPr="002134C2">
              <w:rPr>
                <w:rFonts w:asciiTheme="minorHAnsi" w:hAnsiTheme="minorHAnsi" w:cstheme="minorHAnsi"/>
                <w:sz w:val="22"/>
                <w:szCs w:val="22"/>
              </w:rPr>
              <w:lastRenderedPageBreak/>
              <w:t>The Corporate Sustainability Reporting Directive), na ten moment dotyczy jedynie największych jednostek zainteresowania publicznego.</w:t>
            </w:r>
          </w:p>
        </w:tc>
        <w:tc>
          <w:tcPr>
            <w:tcW w:w="4819" w:type="dxa"/>
          </w:tcPr>
          <w:p w14:paraId="360651B3" w14:textId="3670D017" w:rsidR="003773FA" w:rsidRPr="00297C32" w:rsidRDefault="003773FA" w:rsidP="00017D4B">
            <w:pPr>
              <w:rPr>
                <w:rFonts w:ascii="Calibri" w:hAnsi="Calibri" w:cs="Calibri"/>
                <w:b/>
                <w:sz w:val="22"/>
                <w:szCs w:val="22"/>
              </w:rPr>
            </w:pPr>
            <w:r w:rsidRPr="00297C32">
              <w:rPr>
                <w:rFonts w:ascii="Calibri" w:hAnsi="Calibri" w:cs="Calibri"/>
                <w:b/>
                <w:sz w:val="22"/>
                <w:szCs w:val="22"/>
              </w:rPr>
              <w:lastRenderedPageBreak/>
              <w:t>Uwaga uwzględniona</w:t>
            </w:r>
          </w:p>
        </w:tc>
      </w:tr>
      <w:tr w:rsidR="003773FA" w:rsidRPr="005D7812" w14:paraId="7B9EE401" w14:textId="77777777" w:rsidTr="00A16C08">
        <w:tc>
          <w:tcPr>
            <w:tcW w:w="455" w:type="dxa"/>
          </w:tcPr>
          <w:p w14:paraId="7DEB95CB" w14:textId="41685496"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69</w:t>
            </w:r>
          </w:p>
        </w:tc>
        <w:tc>
          <w:tcPr>
            <w:tcW w:w="958" w:type="dxa"/>
          </w:tcPr>
          <w:p w14:paraId="51DE7FE9" w14:textId="54AA9333"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5FDDEE86" w14:textId="2EDDED63"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Str. 213</w:t>
            </w:r>
          </w:p>
        </w:tc>
        <w:tc>
          <w:tcPr>
            <w:tcW w:w="2680" w:type="dxa"/>
          </w:tcPr>
          <w:p w14:paraId="12E8AAFC" w14:textId="77777777" w:rsidR="003773FA" w:rsidRPr="002134C2" w:rsidRDefault="003773FA" w:rsidP="00017D4B">
            <w:pPr>
              <w:jc w:val="both"/>
              <w:rPr>
                <w:rFonts w:asciiTheme="minorHAnsi" w:hAnsiTheme="minorHAnsi" w:cstheme="minorHAnsi"/>
                <w:sz w:val="22"/>
                <w:szCs w:val="22"/>
              </w:rPr>
            </w:pPr>
            <w:r>
              <w:rPr>
                <w:rFonts w:asciiTheme="minorHAnsi" w:hAnsiTheme="minorHAnsi" w:cstheme="minorHAnsi"/>
                <w:sz w:val="22"/>
                <w:szCs w:val="22"/>
              </w:rPr>
              <w:t>Poniższe</w:t>
            </w:r>
            <w:r w:rsidRPr="002134C2">
              <w:rPr>
                <w:rFonts w:asciiTheme="minorHAnsi" w:hAnsiTheme="minorHAnsi" w:cstheme="minorHAnsi"/>
                <w:sz w:val="22"/>
                <w:szCs w:val="22"/>
              </w:rPr>
              <w:t xml:space="preserve"> zdanie również jest błędne:</w:t>
            </w:r>
          </w:p>
          <w:p w14:paraId="02F44BFC" w14:textId="77777777" w:rsidR="003773FA" w:rsidRPr="002134C2" w:rsidRDefault="003773FA" w:rsidP="00017D4B">
            <w:pPr>
              <w:jc w:val="both"/>
              <w:rPr>
                <w:rFonts w:asciiTheme="minorHAnsi" w:hAnsiTheme="minorHAnsi" w:cstheme="minorHAnsi"/>
                <w:sz w:val="22"/>
                <w:szCs w:val="22"/>
              </w:rPr>
            </w:pPr>
          </w:p>
          <w:p w14:paraId="7113AC21" w14:textId="77777777" w:rsidR="003773FA" w:rsidRPr="002134C2" w:rsidRDefault="003773FA" w:rsidP="00017D4B">
            <w:pPr>
              <w:jc w:val="both"/>
              <w:rPr>
                <w:rFonts w:asciiTheme="minorHAnsi" w:hAnsiTheme="minorHAnsi" w:cstheme="minorHAnsi"/>
                <w:sz w:val="22"/>
                <w:szCs w:val="22"/>
              </w:rPr>
            </w:pPr>
            <w:r w:rsidRPr="002134C2">
              <w:rPr>
                <w:rFonts w:asciiTheme="minorHAnsi" w:hAnsiTheme="minorHAnsi" w:cstheme="minorHAnsi"/>
                <w:sz w:val="22"/>
                <w:szCs w:val="22"/>
              </w:rPr>
              <w:t xml:space="preserve">7) CSRD (ang. Corporate Sustainability Reporting Directive) – Dyrektywa Parlamentu Europejskiego </w:t>
            </w:r>
            <w:r>
              <w:rPr>
                <w:rFonts w:asciiTheme="minorHAnsi" w:hAnsiTheme="minorHAnsi" w:cstheme="minorHAnsi"/>
                <w:sz w:val="22"/>
                <w:szCs w:val="22"/>
              </w:rPr>
              <w:br/>
            </w:r>
            <w:r w:rsidRPr="002134C2">
              <w:rPr>
                <w:rFonts w:asciiTheme="minorHAnsi" w:hAnsiTheme="minorHAnsi" w:cstheme="minorHAnsi"/>
                <w:sz w:val="22"/>
                <w:szCs w:val="22"/>
              </w:rPr>
              <w:t xml:space="preserve">i Rady (UE) 2022/2464 z dnia 14 grudnia 2022 r. </w:t>
            </w:r>
            <w:r>
              <w:rPr>
                <w:rFonts w:asciiTheme="minorHAnsi" w:hAnsiTheme="minorHAnsi" w:cstheme="minorHAnsi"/>
                <w:sz w:val="22"/>
                <w:szCs w:val="22"/>
              </w:rPr>
              <w:br/>
            </w:r>
            <w:r w:rsidRPr="002134C2">
              <w:rPr>
                <w:rFonts w:asciiTheme="minorHAnsi" w:hAnsiTheme="minorHAnsi" w:cstheme="minorHAnsi"/>
                <w:sz w:val="22"/>
                <w:szCs w:val="22"/>
              </w:rPr>
              <w:t xml:space="preserve">w sprawie zmiany rozporządzenia (UE) nr </w:t>
            </w:r>
            <w:r w:rsidRPr="002134C2">
              <w:rPr>
                <w:rFonts w:asciiTheme="minorHAnsi" w:hAnsiTheme="minorHAnsi" w:cstheme="minorHAnsi"/>
                <w:sz w:val="22"/>
                <w:szCs w:val="22"/>
              </w:rPr>
              <w:lastRenderedPageBreak/>
              <w:t xml:space="preserve">537/2014, dyrektywy 2004/109/WE, dyrektywy 2006/43/WE </w:t>
            </w:r>
            <w:r>
              <w:rPr>
                <w:rFonts w:asciiTheme="minorHAnsi" w:hAnsiTheme="minorHAnsi" w:cstheme="minorHAnsi"/>
                <w:sz w:val="22"/>
                <w:szCs w:val="22"/>
              </w:rPr>
              <w:br/>
            </w:r>
            <w:r w:rsidRPr="002134C2">
              <w:rPr>
                <w:rFonts w:asciiTheme="minorHAnsi" w:hAnsiTheme="minorHAnsi" w:cstheme="minorHAnsi"/>
                <w:sz w:val="22"/>
                <w:szCs w:val="22"/>
              </w:rPr>
              <w:t>oraz dyrektywy 2013/34/UE w odniesieniu do sprawozdawczości przedsiębiorstw w zakresie zrównoważonego rozwoju. Dyrektywa nakłada obowiązek raportowania kwestii związanych z ryzykiem klimatycznym.</w:t>
            </w:r>
          </w:p>
          <w:p w14:paraId="1ABF66ED" w14:textId="77777777" w:rsidR="003773FA" w:rsidRPr="002134C2" w:rsidRDefault="003773FA" w:rsidP="00017D4B">
            <w:pPr>
              <w:jc w:val="both"/>
              <w:rPr>
                <w:rFonts w:asciiTheme="minorHAnsi" w:hAnsiTheme="minorHAnsi" w:cstheme="minorHAnsi"/>
                <w:sz w:val="22"/>
                <w:szCs w:val="22"/>
              </w:rPr>
            </w:pPr>
          </w:p>
          <w:p w14:paraId="6014858F" w14:textId="3BDC6319" w:rsidR="003773FA" w:rsidRPr="00A768F9" w:rsidRDefault="003773FA" w:rsidP="00017D4B">
            <w:pPr>
              <w:rPr>
                <w:rFonts w:ascii="Calibri" w:hAnsi="Calibri" w:cs="Calibri"/>
                <w:color w:val="000000" w:themeColor="text1"/>
                <w:sz w:val="22"/>
                <w:szCs w:val="22"/>
              </w:rPr>
            </w:pPr>
            <w:r w:rsidRPr="002134C2">
              <w:rPr>
                <w:rFonts w:asciiTheme="minorHAnsi" w:hAnsiTheme="minorHAnsi" w:cstheme="minorHAnsi"/>
                <w:sz w:val="22"/>
                <w:szCs w:val="22"/>
              </w:rPr>
              <w:t xml:space="preserve">CSRD wprowadza obowiązek przedstawiania informacji o wpływie jednostki na obszar środowiskowy, spraw społecznych oraz ładu korporacyjnego (ESG), a także wpływu tych trzech obszarów na rozwój, wyniki </w:t>
            </w:r>
            <w:r>
              <w:rPr>
                <w:rFonts w:asciiTheme="minorHAnsi" w:hAnsiTheme="minorHAnsi" w:cstheme="minorHAnsi"/>
                <w:sz w:val="22"/>
                <w:szCs w:val="22"/>
              </w:rPr>
              <w:br/>
            </w:r>
            <w:r w:rsidRPr="002134C2">
              <w:rPr>
                <w:rFonts w:asciiTheme="minorHAnsi" w:hAnsiTheme="minorHAnsi" w:cstheme="minorHAnsi"/>
                <w:sz w:val="22"/>
                <w:szCs w:val="22"/>
              </w:rPr>
              <w:t>i sytuację jednostki. Oznacza to, że CSRD nakłada obowiązek raportowania kwestii związanych z ryzykiem klimatycznym, ale nie tylko.</w:t>
            </w:r>
          </w:p>
        </w:tc>
        <w:tc>
          <w:tcPr>
            <w:tcW w:w="4550" w:type="dxa"/>
          </w:tcPr>
          <w:p w14:paraId="10D2771F" w14:textId="77777777" w:rsidR="003773FA" w:rsidRPr="002134C2" w:rsidRDefault="003773FA" w:rsidP="00017D4B">
            <w:pPr>
              <w:jc w:val="both"/>
              <w:rPr>
                <w:rFonts w:asciiTheme="minorHAnsi" w:hAnsiTheme="minorHAnsi" w:cstheme="minorHAnsi"/>
                <w:sz w:val="22"/>
                <w:szCs w:val="22"/>
              </w:rPr>
            </w:pPr>
            <w:r w:rsidRPr="002134C2">
              <w:rPr>
                <w:rFonts w:asciiTheme="minorHAnsi" w:hAnsiTheme="minorHAnsi" w:cstheme="minorHAnsi"/>
                <w:sz w:val="22"/>
                <w:szCs w:val="22"/>
              </w:rPr>
              <w:lastRenderedPageBreak/>
              <w:t>Z tego powodu proponujemy zmianę fragmentu na:</w:t>
            </w:r>
          </w:p>
          <w:p w14:paraId="7530AD36" w14:textId="77777777" w:rsidR="003773FA" w:rsidRPr="002134C2" w:rsidRDefault="003773FA" w:rsidP="00017D4B">
            <w:pPr>
              <w:jc w:val="both"/>
              <w:rPr>
                <w:rFonts w:asciiTheme="minorHAnsi" w:hAnsiTheme="minorHAnsi" w:cstheme="minorHAnsi"/>
                <w:sz w:val="22"/>
                <w:szCs w:val="22"/>
              </w:rPr>
            </w:pPr>
          </w:p>
          <w:p w14:paraId="0E54BAF5" w14:textId="6771DF5C" w:rsidR="003773FA" w:rsidRPr="00A768F9" w:rsidRDefault="003773FA" w:rsidP="00017D4B">
            <w:pPr>
              <w:rPr>
                <w:rFonts w:ascii="Calibri" w:hAnsi="Calibri" w:cs="Calibri"/>
                <w:color w:val="000000" w:themeColor="text1"/>
                <w:sz w:val="22"/>
                <w:szCs w:val="22"/>
              </w:rPr>
            </w:pPr>
            <w:r w:rsidRPr="002134C2">
              <w:rPr>
                <w:rFonts w:asciiTheme="minorHAnsi" w:hAnsiTheme="minorHAnsi" w:cstheme="minorHAnsi"/>
                <w:sz w:val="22"/>
                <w:szCs w:val="22"/>
              </w:rPr>
              <w:t xml:space="preserve">7) CSRD (ang. Corporate Sustainability Reporting Directive) – Dyrektywa Parlamentu Europejskiego i Rady (UE) 2022/2464 z dnia 14 grudnia 2022 r. w sprawie zmiany rozporządzenia (UE) nr 537/2014, dyrektywy 2004/109/WE, dyrektywy 2006/43/WE oraz dyrektywy 2013/34/UE w odniesieniu do sprawozdawczości przedsiębiorstw w zakresie </w:t>
            </w:r>
            <w:r w:rsidRPr="002134C2">
              <w:rPr>
                <w:rFonts w:asciiTheme="minorHAnsi" w:hAnsiTheme="minorHAnsi" w:cstheme="minorHAnsi"/>
                <w:sz w:val="22"/>
                <w:szCs w:val="22"/>
              </w:rPr>
              <w:lastRenderedPageBreak/>
              <w:t>zrównoważonego rozwoju. Dyrektywa nakłada m.in. obowiązek raportowania kwestii związanych z ryzykiem klimatycznym.</w:t>
            </w:r>
          </w:p>
        </w:tc>
        <w:tc>
          <w:tcPr>
            <w:tcW w:w="4819" w:type="dxa"/>
          </w:tcPr>
          <w:p w14:paraId="63951415" w14:textId="5B8580C5" w:rsidR="003773FA" w:rsidRDefault="003773FA" w:rsidP="00017D4B">
            <w:pPr>
              <w:rPr>
                <w:rFonts w:ascii="Calibri" w:hAnsi="Calibri" w:cs="Calibri"/>
                <w:bCs/>
                <w:sz w:val="22"/>
                <w:szCs w:val="22"/>
              </w:rPr>
            </w:pPr>
            <w:r w:rsidRPr="00297C32">
              <w:rPr>
                <w:rFonts w:ascii="Calibri" w:hAnsi="Calibri" w:cs="Calibri"/>
                <w:b/>
                <w:sz w:val="22"/>
                <w:szCs w:val="22"/>
              </w:rPr>
              <w:lastRenderedPageBreak/>
              <w:t>Uwaga uwzględniona</w:t>
            </w:r>
            <w:r>
              <w:rPr>
                <w:rFonts w:ascii="Calibri" w:hAnsi="Calibri" w:cs="Calibri"/>
                <w:bCs/>
                <w:sz w:val="22"/>
                <w:szCs w:val="22"/>
              </w:rPr>
              <w:t xml:space="preserve"> poprzez dodanie: „m.in.” do wyjaśnienia w słowniku.</w:t>
            </w:r>
          </w:p>
        </w:tc>
      </w:tr>
      <w:tr w:rsidR="003773FA" w:rsidRPr="005D7812" w14:paraId="723E757A" w14:textId="77777777" w:rsidTr="00A16C08">
        <w:tc>
          <w:tcPr>
            <w:tcW w:w="455" w:type="dxa"/>
          </w:tcPr>
          <w:p w14:paraId="312557BF" w14:textId="42F03F91"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70</w:t>
            </w:r>
          </w:p>
        </w:tc>
        <w:tc>
          <w:tcPr>
            <w:tcW w:w="958" w:type="dxa"/>
          </w:tcPr>
          <w:p w14:paraId="00A41A4D" w14:textId="7D6788D8"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32919C45" w14:textId="07F9C76D"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Cel 2.1.1</w:t>
            </w:r>
          </w:p>
        </w:tc>
        <w:tc>
          <w:tcPr>
            <w:tcW w:w="2680" w:type="dxa"/>
          </w:tcPr>
          <w:p w14:paraId="1724C190" w14:textId="146444F1" w:rsidR="003773FA" w:rsidRPr="00A768F9" w:rsidRDefault="003773FA" w:rsidP="00017D4B">
            <w:pPr>
              <w:rPr>
                <w:rFonts w:ascii="Calibri" w:hAnsi="Calibri" w:cs="Calibri"/>
                <w:color w:val="000000" w:themeColor="text1"/>
                <w:sz w:val="22"/>
                <w:szCs w:val="22"/>
              </w:rPr>
            </w:pPr>
            <w:r w:rsidRPr="00BD2E60">
              <w:rPr>
                <w:rFonts w:asciiTheme="minorHAnsi" w:hAnsiTheme="minorHAnsi" w:cstheme="minorHAnsi"/>
                <w:sz w:val="22"/>
                <w:szCs w:val="22"/>
              </w:rPr>
              <w:t xml:space="preserve">Ponownie zgłaszamy potrzebę uzupełnienia zapisów </w:t>
            </w:r>
            <w:r>
              <w:rPr>
                <w:rFonts w:asciiTheme="minorHAnsi" w:hAnsiTheme="minorHAnsi" w:cstheme="minorHAnsi"/>
                <w:sz w:val="22"/>
                <w:szCs w:val="22"/>
              </w:rPr>
              <w:t xml:space="preserve">na </w:t>
            </w:r>
            <w:r w:rsidRPr="00BD2E60">
              <w:rPr>
                <w:rFonts w:asciiTheme="minorHAnsi" w:hAnsiTheme="minorHAnsi" w:cstheme="minorHAnsi"/>
                <w:sz w:val="22"/>
                <w:szCs w:val="22"/>
              </w:rPr>
              <w:t>stronie 7</w:t>
            </w:r>
            <w:r>
              <w:rPr>
                <w:rFonts w:asciiTheme="minorHAnsi" w:hAnsiTheme="minorHAnsi" w:cstheme="minorHAnsi"/>
                <w:sz w:val="22"/>
                <w:szCs w:val="22"/>
              </w:rPr>
              <w:t xml:space="preserve">8 </w:t>
            </w:r>
            <w:r w:rsidRPr="00BD2E60">
              <w:rPr>
                <w:rFonts w:asciiTheme="minorHAnsi" w:hAnsiTheme="minorHAnsi" w:cstheme="minorHAnsi"/>
                <w:sz w:val="22"/>
                <w:szCs w:val="22"/>
              </w:rPr>
              <w:t xml:space="preserve">- Cel 2.1.1. lit a) „Wdrożenie jednego punktu dostępu do e-usług publicznych, przeznaczonego dla każdej z grup odbiorców (obywateli, </w:t>
            </w:r>
            <w:r w:rsidRPr="00BD2E60">
              <w:rPr>
                <w:rFonts w:asciiTheme="minorHAnsi" w:hAnsiTheme="minorHAnsi" w:cstheme="minorHAnsi"/>
                <w:sz w:val="22"/>
                <w:szCs w:val="22"/>
              </w:rPr>
              <w:lastRenderedPageBreak/>
              <w:t>przedsiębiorców i urzędników)</w:t>
            </w:r>
            <w:r>
              <w:rPr>
                <w:rFonts w:asciiTheme="minorHAnsi" w:hAnsiTheme="minorHAnsi" w:cstheme="minorHAnsi"/>
                <w:sz w:val="22"/>
                <w:szCs w:val="22"/>
              </w:rPr>
              <w:t xml:space="preserve">” </w:t>
            </w:r>
            <w:r w:rsidRPr="00BD2E60">
              <w:rPr>
                <w:rFonts w:asciiTheme="minorHAnsi" w:hAnsiTheme="minorHAnsi" w:cstheme="minorHAnsi"/>
                <w:sz w:val="22"/>
                <w:szCs w:val="22"/>
              </w:rPr>
              <w:t xml:space="preserve">o sformułowanie </w:t>
            </w:r>
            <w:r>
              <w:rPr>
                <w:rFonts w:asciiTheme="minorHAnsi" w:hAnsiTheme="minorHAnsi" w:cstheme="minorHAnsi"/>
                <w:sz w:val="22"/>
                <w:szCs w:val="22"/>
              </w:rPr>
              <w:t>„</w:t>
            </w:r>
            <w:r w:rsidRPr="00BD2E60">
              <w:rPr>
                <w:rFonts w:asciiTheme="minorHAnsi" w:hAnsiTheme="minorHAnsi" w:cstheme="minorHAnsi"/>
                <w:sz w:val="22"/>
                <w:szCs w:val="22"/>
              </w:rPr>
              <w:t>z uwzględnieniem istniejących rozwiązań sektorowych</w:t>
            </w:r>
            <w:r>
              <w:rPr>
                <w:rFonts w:asciiTheme="minorHAnsi" w:hAnsiTheme="minorHAnsi" w:cstheme="minorHAnsi"/>
                <w:sz w:val="22"/>
                <w:szCs w:val="22"/>
              </w:rPr>
              <w:t>”</w:t>
            </w:r>
            <w:r w:rsidRPr="00BD2E60">
              <w:rPr>
                <w:rFonts w:asciiTheme="minorHAnsi" w:hAnsiTheme="minorHAnsi" w:cstheme="minorHAnsi"/>
                <w:sz w:val="22"/>
                <w:szCs w:val="22"/>
              </w:rPr>
              <w:t xml:space="preserve">. Mając na uwadze skalę oddziaływania – powszechność wykorzystania rozwiązań MF i KAS z perspektywy obywateli </w:t>
            </w:r>
            <w:r>
              <w:rPr>
                <w:rFonts w:asciiTheme="minorHAnsi" w:hAnsiTheme="minorHAnsi" w:cstheme="minorHAnsi"/>
                <w:sz w:val="22"/>
                <w:szCs w:val="22"/>
              </w:rPr>
              <w:br/>
            </w:r>
            <w:r w:rsidRPr="00BD2E60">
              <w:rPr>
                <w:rFonts w:asciiTheme="minorHAnsi" w:hAnsiTheme="minorHAnsi" w:cstheme="minorHAnsi"/>
                <w:sz w:val="22"/>
                <w:szCs w:val="22"/>
              </w:rPr>
              <w:t>i przedsiębiorców podtrzymujemy uwagę dotyczącą potrzeby wskazania rozwiązań sektorowych</w:t>
            </w:r>
            <w:r>
              <w:rPr>
                <w:rFonts w:asciiTheme="minorHAnsi" w:hAnsiTheme="minorHAnsi" w:cstheme="minorHAnsi"/>
                <w:sz w:val="22"/>
                <w:szCs w:val="22"/>
              </w:rPr>
              <w:t>,</w:t>
            </w:r>
            <w:r w:rsidRPr="00BD2E60">
              <w:rPr>
                <w:rFonts w:asciiTheme="minorHAnsi" w:hAnsiTheme="minorHAnsi" w:cstheme="minorHAnsi"/>
                <w:sz w:val="22"/>
                <w:szCs w:val="22"/>
              </w:rPr>
              <w:t xml:space="preserve"> które mają istotny wpływ na rozwój całego ekosystemu usług cyfrowych. Dotyczy to zarówno perspektywy liczby odbiorców usług cyfrowych jak i wpływu na realizację procesów dotyczących zdarzeń życiowych. Rozwiązania ta pozostają istotne z perspektywy całości Architektury Informacyjnej Państwa.</w:t>
            </w:r>
          </w:p>
        </w:tc>
        <w:tc>
          <w:tcPr>
            <w:tcW w:w="4550" w:type="dxa"/>
          </w:tcPr>
          <w:p w14:paraId="78225CA8" w14:textId="65B588B2" w:rsidR="003773FA" w:rsidRPr="00A768F9" w:rsidRDefault="003773FA" w:rsidP="00017D4B">
            <w:pPr>
              <w:rPr>
                <w:rFonts w:ascii="Calibri" w:hAnsi="Calibri" w:cs="Calibri"/>
                <w:color w:val="000000" w:themeColor="text1"/>
                <w:sz w:val="22"/>
                <w:szCs w:val="22"/>
              </w:rPr>
            </w:pPr>
            <w:r>
              <w:rPr>
                <w:rFonts w:ascii="Calibri" w:hAnsi="Calibri" w:cs="Calibri"/>
                <w:sz w:val="22"/>
                <w:szCs w:val="22"/>
              </w:rPr>
              <w:lastRenderedPageBreak/>
              <w:t>Korekta dokumentu we wskazanym zakresie.</w:t>
            </w:r>
          </w:p>
        </w:tc>
        <w:tc>
          <w:tcPr>
            <w:tcW w:w="4819" w:type="dxa"/>
          </w:tcPr>
          <w:p w14:paraId="08D90543" w14:textId="6A5AD4E9" w:rsidR="003773FA" w:rsidRPr="00297C32" w:rsidRDefault="003773FA" w:rsidP="00017D4B">
            <w:pPr>
              <w:rPr>
                <w:rFonts w:ascii="Calibri" w:hAnsi="Calibri" w:cs="Calibri"/>
                <w:b/>
                <w:sz w:val="22"/>
                <w:szCs w:val="22"/>
              </w:rPr>
            </w:pPr>
            <w:r w:rsidRPr="00297C32">
              <w:rPr>
                <w:rFonts w:ascii="Calibri" w:hAnsi="Calibri" w:cs="Calibri"/>
                <w:b/>
                <w:sz w:val="22"/>
                <w:szCs w:val="22"/>
              </w:rPr>
              <w:t>Wyjaśnienie</w:t>
            </w:r>
          </w:p>
          <w:p w14:paraId="59498916" w14:textId="3C75FE6A" w:rsidR="003773FA" w:rsidRDefault="003773FA" w:rsidP="00017D4B">
            <w:pPr>
              <w:rPr>
                <w:rFonts w:ascii="Calibri" w:hAnsi="Calibri" w:cs="Calibri"/>
                <w:bCs/>
                <w:sz w:val="22"/>
                <w:szCs w:val="22"/>
              </w:rPr>
            </w:pPr>
            <w:r>
              <w:rPr>
                <w:rFonts w:ascii="Calibri" w:hAnsi="Calibri" w:cs="Calibri"/>
                <w:bCs/>
                <w:sz w:val="22"/>
                <w:szCs w:val="22"/>
              </w:rPr>
              <w:t>Uwaga była już przedmiotem wyjaśnienia na etapie uzgodnień. J</w:t>
            </w:r>
            <w:r w:rsidRPr="00542089">
              <w:rPr>
                <w:rFonts w:ascii="Calibri" w:hAnsi="Calibri" w:cs="Calibri"/>
                <w:bCs/>
                <w:sz w:val="22"/>
                <w:szCs w:val="22"/>
              </w:rPr>
              <w:t xml:space="preserve">eden punkt dostępu do usług (ujęty w celu 2.1.2 lit. a) - nie zaprzecza istnieniu czy istotności sektorowych portali usługowych. W założeniu sektorowe platformy usługowe stanowią cześć jednego i spójnego ekosystemu usługowego ujętego w Architekturze Informacyjnej Państwa. W treści działania zostały podane nazwy systemu </w:t>
            </w:r>
            <w:r w:rsidRPr="00542089">
              <w:rPr>
                <w:rFonts w:ascii="Calibri" w:hAnsi="Calibri" w:cs="Calibri"/>
                <w:bCs/>
                <w:sz w:val="22"/>
                <w:szCs w:val="22"/>
              </w:rPr>
              <w:lastRenderedPageBreak/>
              <w:t xml:space="preserve">webowego mObywatel i aplikacji mobilnej mObywatel jako rozwiązań horyzontalnych, które dotyczą wszystkich tzw. zdarzeń życiowych. Brak odniesienia do istniejących, mnogich </w:t>
            </w:r>
            <w:r w:rsidR="005752C4" w:rsidRPr="00542089">
              <w:rPr>
                <w:rFonts w:ascii="Calibri" w:hAnsi="Calibri" w:cs="Calibri"/>
                <w:bCs/>
                <w:sz w:val="22"/>
                <w:szCs w:val="22"/>
              </w:rPr>
              <w:t>rozwiązań</w:t>
            </w:r>
            <w:r w:rsidRPr="00542089">
              <w:rPr>
                <w:rFonts w:ascii="Calibri" w:hAnsi="Calibri" w:cs="Calibri"/>
                <w:bCs/>
                <w:sz w:val="22"/>
                <w:szCs w:val="22"/>
              </w:rPr>
              <w:t xml:space="preserve"> resortu finansów czy innych ministerstw wynika z </w:t>
            </w:r>
            <w:r w:rsidR="005752C4" w:rsidRPr="00542089">
              <w:rPr>
                <w:rFonts w:ascii="Calibri" w:hAnsi="Calibri" w:cs="Calibri"/>
                <w:bCs/>
                <w:sz w:val="22"/>
                <w:szCs w:val="22"/>
              </w:rPr>
              <w:t>wysokopoziomowego</w:t>
            </w:r>
            <w:r w:rsidRPr="00542089">
              <w:rPr>
                <w:rFonts w:ascii="Calibri" w:hAnsi="Calibri" w:cs="Calibri"/>
                <w:bCs/>
                <w:sz w:val="22"/>
                <w:szCs w:val="22"/>
              </w:rPr>
              <w:t xml:space="preserve"> ujęcia materii. Ministerstwo Cyfryzacji uznaje zasadność budowy wielu platformy usługowych</w:t>
            </w:r>
            <w:r>
              <w:rPr>
                <w:rFonts w:ascii="Calibri" w:hAnsi="Calibri" w:cs="Calibri"/>
                <w:bCs/>
                <w:sz w:val="22"/>
                <w:szCs w:val="22"/>
              </w:rPr>
              <w:t>, co znajduje odzwierciedlenie w działaniu 2.1.2 a</w:t>
            </w:r>
            <w:r w:rsidRPr="00542089">
              <w:rPr>
                <w:rFonts w:ascii="Calibri" w:hAnsi="Calibri" w:cs="Calibri"/>
                <w:bCs/>
                <w:sz w:val="22"/>
                <w:szCs w:val="22"/>
              </w:rPr>
              <w:t xml:space="preserve"> - przy założeniu, że zachowana pozostanie jedna brama do usług administracji publicznej. </w:t>
            </w:r>
            <w:r>
              <w:rPr>
                <w:rFonts w:ascii="Calibri" w:hAnsi="Calibri" w:cs="Calibri"/>
                <w:bCs/>
                <w:sz w:val="22"/>
                <w:szCs w:val="22"/>
              </w:rPr>
              <w:t>U</w:t>
            </w:r>
            <w:r w:rsidRPr="00542089">
              <w:rPr>
                <w:rFonts w:ascii="Calibri" w:hAnsi="Calibri" w:cs="Calibri"/>
                <w:bCs/>
                <w:sz w:val="22"/>
                <w:szCs w:val="22"/>
              </w:rPr>
              <w:t>żytkownik, który chce załatwić sprawę urzędową powinien mieć jedną bramę do usług administracji publicznej, a po wyszukaniu odpowiednie</w:t>
            </w:r>
            <w:r>
              <w:rPr>
                <w:rFonts w:ascii="Calibri" w:hAnsi="Calibri" w:cs="Calibri"/>
                <w:bCs/>
                <w:sz w:val="22"/>
                <w:szCs w:val="22"/>
              </w:rPr>
              <w:t>go opisu</w:t>
            </w:r>
            <w:r w:rsidRPr="00542089">
              <w:rPr>
                <w:rFonts w:ascii="Calibri" w:hAnsi="Calibri" w:cs="Calibri"/>
                <w:bCs/>
                <w:sz w:val="22"/>
                <w:szCs w:val="22"/>
              </w:rPr>
              <w:t xml:space="preserve"> usługi zostanie przekierowany do docelowej usługi elektronicznej (to jest na odpowiedni portal usługowy).</w:t>
            </w:r>
          </w:p>
        </w:tc>
      </w:tr>
      <w:tr w:rsidR="003773FA" w:rsidRPr="005D7812" w14:paraId="15D18448" w14:textId="77777777" w:rsidTr="00A16C08">
        <w:tc>
          <w:tcPr>
            <w:tcW w:w="455" w:type="dxa"/>
          </w:tcPr>
          <w:p w14:paraId="053331E4" w14:textId="07E0C837"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71</w:t>
            </w:r>
          </w:p>
        </w:tc>
        <w:tc>
          <w:tcPr>
            <w:tcW w:w="958" w:type="dxa"/>
          </w:tcPr>
          <w:p w14:paraId="180D9C79" w14:textId="1528B795"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5D387A9D" w14:textId="561788E6"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 xml:space="preserve">Dot. </w:t>
            </w:r>
            <w:r w:rsidRPr="00BD2E60">
              <w:rPr>
                <w:rFonts w:asciiTheme="minorHAnsi" w:hAnsiTheme="minorHAnsi" w:cstheme="minorHAnsi"/>
                <w:sz w:val="22"/>
                <w:szCs w:val="22"/>
              </w:rPr>
              <w:t>wykorzystania aplikacji mObywatel</w:t>
            </w:r>
          </w:p>
        </w:tc>
        <w:tc>
          <w:tcPr>
            <w:tcW w:w="2680" w:type="dxa"/>
          </w:tcPr>
          <w:p w14:paraId="5AC4BCC3" w14:textId="5FEBBB1E" w:rsidR="003773FA" w:rsidRPr="00A768F9" w:rsidRDefault="003773FA" w:rsidP="00017D4B">
            <w:pPr>
              <w:rPr>
                <w:rFonts w:ascii="Calibri" w:hAnsi="Calibri" w:cs="Calibri"/>
                <w:color w:val="000000" w:themeColor="text1"/>
                <w:sz w:val="22"/>
                <w:szCs w:val="22"/>
              </w:rPr>
            </w:pPr>
            <w:r w:rsidRPr="00BD2E60">
              <w:rPr>
                <w:rFonts w:asciiTheme="minorHAnsi" w:hAnsiTheme="minorHAnsi" w:cstheme="minorHAnsi"/>
                <w:sz w:val="22"/>
                <w:szCs w:val="22"/>
              </w:rPr>
              <w:t xml:space="preserve">W kontekście wykorzystania aplikacji mObywatel, zwracamy uwagę na istniejące rozbieżności interpretacyjne dotyczące określenia ról administratora oraz </w:t>
            </w:r>
            <w:r w:rsidRPr="00BD2E60">
              <w:rPr>
                <w:rFonts w:asciiTheme="minorHAnsi" w:hAnsiTheme="minorHAnsi" w:cstheme="minorHAnsi"/>
                <w:sz w:val="22"/>
                <w:szCs w:val="22"/>
              </w:rPr>
              <w:lastRenderedPageBreak/>
              <w:t xml:space="preserve">podmiotu przetwarzającego dane w ramach podpisanych porozumień i umów między systemami Ministerstwa Finansów a mObywatel, mające wpływ na zapewnienie zgodności z przepisami ochrony danych osobowych. Kwestia ta została podniesiona w korespondencji Prezesa Urzędu Ochrony Danych Osobowych, który wskazuje także </w:t>
            </w:r>
            <w:r>
              <w:rPr>
                <w:rFonts w:asciiTheme="minorHAnsi" w:hAnsiTheme="minorHAnsi" w:cstheme="minorHAnsi"/>
                <w:sz w:val="22"/>
                <w:szCs w:val="22"/>
              </w:rPr>
              <w:br/>
            </w:r>
            <w:r w:rsidRPr="00BD2E60">
              <w:rPr>
                <w:rFonts w:asciiTheme="minorHAnsi" w:hAnsiTheme="minorHAnsi" w:cstheme="minorHAnsi"/>
                <w:sz w:val="22"/>
                <w:szCs w:val="22"/>
              </w:rPr>
              <w:t xml:space="preserve">w trakcie całego procesu legislacyjnego ustawy z dnia 26 maja 2023 r. o aplikacji mObywatel na niezgodne </w:t>
            </w:r>
            <w:r>
              <w:rPr>
                <w:rFonts w:asciiTheme="minorHAnsi" w:hAnsiTheme="minorHAnsi" w:cstheme="minorHAnsi"/>
                <w:sz w:val="22"/>
                <w:szCs w:val="22"/>
              </w:rPr>
              <w:br/>
            </w:r>
            <w:r w:rsidRPr="00BD2E60">
              <w:rPr>
                <w:rFonts w:asciiTheme="minorHAnsi" w:hAnsiTheme="minorHAnsi" w:cstheme="minorHAnsi"/>
                <w:sz w:val="22"/>
                <w:szCs w:val="22"/>
              </w:rPr>
              <w:t>z RODO ukształtowanie ról w procesach przetwarzania danych w tej ustawie.</w:t>
            </w:r>
          </w:p>
        </w:tc>
        <w:tc>
          <w:tcPr>
            <w:tcW w:w="4550" w:type="dxa"/>
          </w:tcPr>
          <w:p w14:paraId="488A7BFA" w14:textId="71764663" w:rsidR="003773FA" w:rsidRPr="00A768F9" w:rsidRDefault="003773FA" w:rsidP="00017D4B">
            <w:pPr>
              <w:rPr>
                <w:rFonts w:ascii="Calibri" w:hAnsi="Calibri" w:cs="Calibri"/>
                <w:color w:val="000000" w:themeColor="text1"/>
                <w:sz w:val="22"/>
                <w:szCs w:val="22"/>
              </w:rPr>
            </w:pPr>
            <w:r>
              <w:rPr>
                <w:rFonts w:asciiTheme="minorHAnsi" w:hAnsiTheme="minorHAnsi" w:cstheme="minorHAnsi"/>
                <w:sz w:val="22"/>
                <w:szCs w:val="22"/>
              </w:rPr>
              <w:lastRenderedPageBreak/>
              <w:t>Wyjaśnienie wskazanego zagadnienia i ewentualna korekta dokumentu.</w:t>
            </w:r>
          </w:p>
        </w:tc>
        <w:tc>
          <w:tcPr>
            <w:tcW w:w="4819" w:type="dxa"/>
          </w:tcPr>
          <w:p w14:paraId="3C8E422A" w14:textId="39A6D599" w:rsidR="003773FA" w:rsidRPr="00297C32" w:rsidRDefault="003773FA" w:rsidP="00017D4B">
            <w:pPr>
              <w:rPr>
                <w:rFonts w:ascii="Calibri" w:hAnsi="Calibri" w:cs="Calibri"/>
                <w:b/>
                <w:sz w:val="22"/>
                <w:szCs w:val="22"/>
              </w:rPr>
            </w:pPr>
            <w:r w:rsidRPr="00297C32">
              <w:rPr>
                <w:rFonts w:ascii="Calibri" w:hAnsi="Calibri" w:cs="Calibri"/>
                <w:b/>
                <w:sz w:val="22"/>
                <w:szCs w:val="22"/>
              </w:rPr>
              <w:t>Wyjaśnienie</w:t>
            </w:r>
          </w:p>
          <w:p w14:paraId="7DEEBBE3" w14:textId="77777777" w:rsidR="003773FA" w:rsidRPr="00B2424E" w:rsidRDefault="003773FA" w:rsidP="00B2424E">
            <w:pPr>
              <w:rPr>
                <w:rFonts w:ascii="Calibri" w:hAnsi="Calibri" w:cs="Calibri"/>
                <w:bCs/>
                <w:sz w:val="22"/>
                <w:szCs w:val="22"/>
              </w:rPr>
            </w:pPr>
            <w:r w:rsidRPr="00B2424E">
              <w:rPr>
                <w:rFonts w:ascii="Calibri" w:hAnsi="Calibri" w:cs="Calibri"/>
                <w:bCs/>
                <w:sz w:val="22"/>
                <w:szCs w:val="22"/>
              </w:rPr>
              <w:t xml:space="preserve">Brak materii do rozstrzygnięcia. Uwaga nie odnosi się do konkretnych treści przedmiotowej Strategii Cyfryzacji Państwa, a aspektów szczegółowych związanych z przetwarzaniem danych w obrębie aplikacji mObywatel. Materie te nie są przedmiotem opiniowanego dokumentu. </w:t>
            </w:r>
          </w:p>
          <w:p w14:paraId="03C2F852" w14:textId="7F476905" w:rsidR="003773FA" w:rsidRDefault="003773FA" w:rsidP="00017D4B">
            <w:pPr>
              <w:rPr>
                <w:rFonts w:ascii="Calibri" w:hAnsi="Calibri" w:cs="Calibri"/>
                <w:bCs/>
                <w:sz w:val="22"/>
                <w:szCs w:val="22"/>
              </w:rPr>
            </w:pPr>
          </w:p>
        </w:tc>
      </w:tr>
      <w:tr w:rsidR="003773FA" w:rsidRPr="005D7812" w14:paraId="47772303" w14:textId="77777777" w:rsidTr="00A16C08">
        <w:tc>
          <w:tcPr>
            <w:tcW w:w="455" w:type="dxa"/>
          </w:tcPr>
          <w:p w14:paraId="19FE5F6D" w14:textId="66C7C4A4"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72</w:t>
            </w:r>
          </w:p>
        </w:tc>
        <w:tc>
          <w:tcPr>
            <w:tcW w:w="958" w:type="dxa"/>
          </w:tcPr>
          <w:p w14:paraId="4E9F8A93" w14:textId="4B44564A"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59940929" w14:textId="17AF3FCF"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Uwaga redakcyjna</w:t>
            </w:r>
          </w:p>
        </w:tc>
        <w:tc>
          <w:tcPr>
            <w:tcW w:w="2680" w:type="dxa"/>
          </w:tcPr>
          <w:p w14:paraId="1F3048FB" w14:textId="392FA365" w:rsidR="003773FA" w:rsidRPr="00A768F9" w:rsidRDefault="003773FA" w:rsidP="00017D4B">
            <w:pPr>
              <w:rPr>
                <w:rFonts w:ascii="Calibri" w:hAnsi="Calibri" w:cs="Calibri"/>
                <w:color w:val="000000" w:themeColor="text1"/>
                <w:sz w:val="22"/>
                <w:szCs w:val="22"/>
              </w:rPr>
            </w:pPr>
            <w:r w:rsidRPr="00BD2E60">
              <w:rPr>
                <w:rFonts w:asciiTheme="minorHAnsi" w:hAnsiTheme="minorHAnsi" w:cstheme="minorHAnsi"/>
                <w:sz w:val="22"/>
                <w:szCs w:val="22"/>
              </w:rPr>
              <w:t>W miejsce sformułowania e-</w:t>
            </w:r>
            <w:r>
              <w:rPr>
                <w:rFonts w:asciiTheme="minorHAnsi" w:hAnsiTheme="minorHAnsi" w:cstheme="minorHAnsi"/>
                <w:sz w:val="22"/>
                <w:szCs w:val="22"/>
              </w:rPr>
              <w:t>PIT</w:t>
            </w:r>
            <w:r w:rsidRPr="00BD2E60">
              <w:rPr>
                <w:rFonts w:asciiTheme="minorHAnsi" w:hAnsiTheme="minorHAnsi" w:cstheme="minorHAnsi"/>
                <w:sz w:val="22"/>
                <w:szCs w:val="22"/>
              </w:rPr>
              <w:t xml:space="preserve"> należy użyć Twój e-Pit.</w:t>
            </w:r>
          </w:p>
        </w:tc>
        <w:tc>
          <w:tcPr>
            <w:tcW w:w="4550" w:type="dxa"/>
          </w:tcPr>
          <w:p w14:paraId="1A6C8BEB" w14:textId="739C2032" w:rsidR="003773FA" w:rsidRPr="00A768F9" w:rsidRDefault="003773FA" w:rsidP="00017D4B">
            <w:pPr>
              <w:rPr>
                <w:rFonts w:ascii="Calibri" w:hAnsi="Calibri" w:cs="Calibri"/>
                <w:color w:val="000000" w:themeColor="text1"/>
                <w:sz w:val="22"/>
                <w:szCs w:val="22"/>
              </w:rPr>
            </w:pPr>
            <w:r>
              <w:rPr>
                <w:rFonts w:ascii="Calibri" w:hAnsi="Calibri" w:cs="Calibri"/>
                <w:sz w:val="22"/>
                <w:szCs w:val="22"/>
              </w:rPr>
              <w:t>Korekta dokumentu we wskazanym zakresie.</w:t>
            </w:r>
          </w:p>
        </w:tc>
        <w:tc>
          <w:tcPr>
            <w:tcW w:w="4819" w:type="dxa"/>
          </w:tcPr>
          <w:p w14:paraId="51407BD4" w14:textId="6D1AFC03" w:rsidR="003773FA" w:rsidRPr="00297C32" w:rsidRDefault="003773FA" w:rsidP="00017D4B">
            <w:pPr>
              <w:rPr>
                <w:rFonts w:ascii="Calibri" w:hAnsi="Calibri" w:cs="Calibri"/>
                <w:b/>
                <w:sz w:val="22"/>
                <w:szCs w:val="22"/>
              </w:rPr>
            </w:pPr>
            <w:r w:rsidRPr="00297C32">
              <w:rPr>
                <w:rFonts w:ascii="Calibri" w:hAnsi="Calibri" w:cs="Calibri"/>
                <w:b/>
                <w:sz w:val="22"/>
                <w:szCs w:val="22"/>
              </w:rPr>
              <w:t>Uwaga uwzględniona</w:t>
            </w:r>
          </w:p>
        </w:tc>
      </w:tr>
      <w:tr w:rsidR="003773FA" w:rsidRPr="005D7812" w14:paraId="69D7B6FC" w14:textId="77777777" w:rsidTr="00A16C08">
        <w:tc>
          <w:tcPr>
            <w:tcW w:w="455" w:type="dxa"/>
          </w:tcPr>
          <w:p w14:paraId="0C860130" w14:textId="7527A139" w:rsidR="003773FA" w:rsidRDefault="003773FA" w:rsidP="00017D4B">
            <w:pPr>
              <w:spacing w:before="120" w:after="120"/>
              <w:jc w:val="center"/>
              <w:rPr>
                <w:rFonts w:asciiTheme="minorHAnsi" w:hAnsiTheme="minorHAnsi" w:cstheme="minorHAnsi"/>
                <w:b/>
                <w:sz w:val="22"/>
                <w:szCs w:val="22"/>
              </w:rPr>
            </w:pPr>
            <w:r>
              <w:rPr>
                <w:rFonts w:asciiTheme="minorHAnsi" w:hAnsiTheme="minorHAnsi" w:cstheme="minorHAnsi"/>
                <w:b/>
                <w:sz w:val="22"/>
                <w:szCs w:val="22"/>
              </w:rPr>
              <w:t>73</w:t>
            </w:r>
          </w:p>
        </w:tc>
        <w:tc>
          <w:tcPr>
            <w:tcW w:w="958" w:type="dxa"/>
          </w:tcPr>
          <w:p w14:paraId="0BE850E7" w14:textId="041ABDB1" w:rsidR="003773FA" w:rsidRPr="00A768F9" w:rsidRDefault="003773FA" w:rsidP="00017D4B">
            <w:pPr>
              <w:spacing w:before="60" w:after="60"/>
              <w:rPr>
                <w:rFonts w:ascii="Calibri" w:hAnsi="Calibri" w:cs="Calibri"/>
                <w:b/>
                <w:sz w:val="22"/>
                <w:szCs w:val="22"/>
              </w:rPr>
            </w:pPr>
            <w:r w:rsidRPr="00E11FC7">
              <w:rPr>
                <w:rFonts w:asciiTheme="minorHAnsi" w:hAnsiTheme="minorHAnsi" w:cstheme="minorHAnsi"/>
                <w:b/>
                <w:sz w:val="22"/>
                <w:szCs w:val="22"/>
              </w:rPr>
              <w:t>MFiG/</w:t>
            </w:r>
            <w:r w:rsidRPr="00E11FC7">
              <w:rPr>
                <w:rFonts w:asciiTheme="minorHAnsi" w:hAnsiTheme="minorHAnsi" w:cstheme="minorHAnsi"/>
                <w:b/>
                <w:sz w:val="22"/>
                <w:szCs w:val="22"/>
              </w:rPr>
              <w:br/>
              <w:t>Ministerstwo Finansów</w:t>
            </w:r>
          </w:p>
        </w:tc>
        <w:tc>
          <w:tcPr>
            <w:tcW w:w="1984" w:type="dxa"/>
          </w:tcPr>
          <w:p w14:paraId="6A7465D0" w14:textId="10EBF510" w:rsidR="003773FA" w:rsidRPr="008A59E9" w:rsidRDefault="003773FA" w:rsidP="00017D4B">
            <w:pPr>
              <w:rPr>
                <w:rFonts w:asciiTheme="minorHAnsi" w:hAnsiTheme="minorHAnsi" w:cstheme="minorHAnsi"/>
                <w:sz w:val="22"/>
                <w:szCs w:val="22"/>
              </w:rPr>
            </w:pPr>
            <w:r>
              <w:rPr>
                <w:rFonts w:asciiTheme="minorHAnsi" w:hAnsiTheme="minorHAnsi" w:cstheme="minorHAnsi"/>
                <w:sz w:val="22"/>
                <w:szCs w:val="22"/>
              </w:rPr>
              <w:t xml:space="preserve">Pkt </w:t>
            </w:r>
            <w:r w:rsidRPr="00BD2E60">
              <w:rPr>
                <w:rFonts w:asciiTheme="minorHAnsi" w:hAnsiTheme="minorHAnsi" w:cstheme="minorHAnsi"/>
                <w:sz w:val="22"/>
                <w:szCs w:val="22"/>
              </w:rPr>
              <w:t>3.3.1</w:t>
            </w:r>
          </w:p>
        </w:tc>
        <w:tc>
          <w:tcPr>
            <w:tcW w:w="2680" w:type="dxa"/>
          </w:tcPr>
          <w:p w14:paraId="47251E69" w14:textId="77777777" w:rsidR="003773FA" w:rsidRPr="00BD2E60"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t>Uprzejmie informujemy, że nie akceptujemy deklaracji co do ułatwień podatkowych, zawartej w stwierdzeniu na str. 132 w celu 3.3.1 Rozwój branży gamingowej jest szybki - o treści:</w:t>
            </w:r>
          </w:p>
          <w:p w14:paraId="760C7370" w14:textId="77777777" w:rsidR="003773FA"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lastRenderedPageBreak/>
              <w:t xml:space="preserve">"f) Systemowe wsparcie dla programów stażowych </w:t>
            </w:r>
            <w:r>
              <w:rPr>
                <w:rFonts w:asciiTheme="minorHAnsi" w:hAnsiTheme="minorHAnsi" w:cstheme="minorHAnsi"/>
                <w:sz w:val="22"/>
                <w:szCs w:val="22"/>
              </w:rPr>
              <w:br/>
            </w:r>
            <w:r w:rsidRPr="00BD2E60">
              <w:rPr>
                <w:rFonts w:asciiTheme="minorHAnsi" w:hAnsiTheme="minorHAnsi" w:cstheme="minorHAnsi"/>
                <w:sz w:val="22"/>
                <w:szCs w:val="22"/>
              </w:rPr>
              <w:t>i stypendialnych ułatwiających wejście w branżę młodym, zdolnym ludziom oraz ułatwienia podatkowe dla studiów zatrudniających osoby stawiające pierwsze kroki w branży;".</w:t>
            </w:r>
          </w:p>
          <w:p w14:paraId="56B592F6" w14:textId="77777777" w:rsidR="003773FA" w:rsidRPr="00BD2E60" w:rsidRDefault="003773FA" w:rsidP="00017D4B">
            <w:pPr>
              <w:jc w:val="both"/>
              <w:rPr>
                <w:rFonts w:asciiTheme="minorHAnsi" w:hAnsiTheme="minorHAnsi" w:cstheme="minorHAnsi"/>
                <w:sz w:val="22"/>
                <w:szCs w:val="22"/>
              </w:rPr>
            </w:pPr>
          </w:p>
          <w:p w14:paraId="0ED3CA33" w14:textId="77777777" w:rsidR="003773FA" w:rsidRPr="00BD2E60"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t xml:space="preserve">Nie widzimy uzasadnienia dla wprowadzania tego rodzaju rozwiązania, szczególnie kierowanego do bardzo wąskiego sektora. </w:t>
            </w:r>
          </w:p>
          <w:p w14:paraId="6E00D067" w14:textId="76AF7EEA" w:rsidR="003773FA" w:rsidRPr="00BD2E60"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t xml:space="preserve">Przypominamy, że zwolnieniu od podatku dochodowego PIT - na mocy art. 21 ust. 1 pkt 148 ustawy z dnia 26 lipca 1991 r. o podatku dochodowym od osób fizycznych - podlegają przychody: </w:t>
            </w:r>
          </w:p>
          <w:p w14:paraId="3048035E" w14:textId="77777777" w:rsidR="003773FA" w:rsidRPr="00BD2E60"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t xml:space="preserve">a) ze stosunku służbowego, stosunku pracy, pracy nakładczej, spółdzielczego stosunku pracy, </w:t>
            </w:r>
          </w:p>
          <w:p w14:paraId="55B6020B" w14:textId="77777777" w:rsidR="003773FA" w:rsidRPr="00BD2E60"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t>b) z umów zlecenia, o których mowa w art. 13 pkt 8 tej ustawy,</w:t>
            </w:r>
          </w:p>
          <w:p w14:paraId="4279321E" w14:textId="77777777" w:rsidR="003773FA" w:rsidRPr="00BD2E60" w:rsidRDefault="003773FA" w:rsidP="00017D4B">
            <w:pPr>
              <w:jc w:val="both"/>
              <w:rPr>
                <w:rFonts w:asciiTheme="minorHAnsi" w:hAnsiTheme="minorHAnsi" w:cstheme="minorHAnsi"/>
                <w:sz w:val="22"/>
                <w:szCs w:val="22"/>
              </w:rPr>
            </w:pPr>
            <w:r w:rsidRPr="00BD2E60">
              <w:rPr>
                <w:rFonts w:asciiTheme="minorHAnsi" w:hAnsiTheme="minorHAnsi" w:cstheme="minorHAnsi"/>
                <w:sz w:val="22"/>
                <w:szCs w:val="22"/>
              </w:rPr>
              <w:t>[…]</w:t>
            </w:r>
          </w:p>
          <w:p w14:paraId="0E72C9BD" w14:textId="3E8485BC" w:rsidR="003773FA" w:rsidRPr="00A768F9" w:rsidRDefault="003773FA" w:rsidP="00017D4B">
            <w:pPr>
              <w:rPr>
                <w:rFonts w:ascii="Calibri" w:hAnsi="Calibri" w:cs="Calibri"/>
                <w:color w:val="000000" w:themeColor="text1"/>
                <w:sz w:val="22"/>
                <w:szCs w:val="22"/>
              </w:rPr>
            </w:pPr>
            <w:r w:rsidRPr="00BD2E60">
              <w:rPr>
                <w:rFonts w:asciiTheme="minorHAnsi" w:hAnsiTheme="minorHAnsi" w:cstheme="minorHAnsi"/>
                <w:sz w:val="22"/>
                <w:szCs w:val="22"/>
              </w:rPr>
              <w:t xml:space="preserve">- otrzymane przez podatnika do ukończenia 26. roku życia, do wysokości nieprzekraczającej w roku </w:t>
            </w:r>
            <w:r w:rsidRPr="00BD2E60">
              <w:rPr>
                <w:rFonts w:asciiTheme="minorHAnsi" w:hAnsiTheme="minorHAnsi" w:cstheme="minorHAnsi"/>
                <w:sz w:val="22"/>
                <w:szCs w:val="22"/>
              </w:rPr>
              <w:lastRenderedPageBreak/>
              <w:t>podatkowym kwoty 85 528 zł.</w:t>
            </w:r>
          </w:p>
        </w:tc>
        <w:tc>
          <w:tcPr>
            <w:tcW w:w="4550" w:type="dxa"/>
          </w:tcPr>
          <w:p w14:paraId="64B1FDB9" w14:textId="7D0B5928" w:rsidR="003773FA" w:rsidRPr="00A768F9" w:rsidRDefault="003773FA" w:rsidP="00017D4B">
            <w:pPr>
              <w:rPr>
                <w:rFonts w:ascii="Calibri" w:hAnsi="Calibri" w:cs="Calibri"/>
                <w:color w:val="000000" w:themeColor="text1"/>
                <w:sz w:val="22"/>
                <w:szCs w:val="22"/>
              </w:rPr>
            </w:pPr>
            <w:r w:rsidRPr="00BD2E60">
              <w:rPr>
                <w:rFonts w:asciiTheme="minorHAnsi" w:hAnsiTheme="minorHAnsi" w:cstheme="minorHAnsi"/>
                <w:sz w:val="22"/>
                <w:szCs w:val="22"/>
              </w:rPr>
              <w:lastRenderedPageBreak/>
              <w:t xml:space="preserve">"f) Systemowe wsparcie dla programów stażowych </w:t>
            </w:r>
            <w:r>
              <w:rPr>
                <w:rFonts w:asciiTheme="minorHAnsi" w:hAnsiTheme="minorHAnsi" w:cstheme="minorHAnsi"/>
                <w:sz w:val="22"/>
                <w:szCs w:val="22"/>
              </w:rPr>
              <w:br/>
            </w:r>
            <w:r w:rsidRPr="00BD2E60">
              <w:rPr>
                <w:rFonts w:asciiTheme="minorHAnsi" w:hAnsiTheme="minorHAnsi" w:cstheme="minorHAnsi"/>
                <w:sz w:val="22"/>
                <w:szCs w:val="22"/>
              </w:rPr>
              <w:t>i stypendialnych ułatwiających wejście w branżę młodym, zdolnym ludziom;".</w:t>
            </w:r>
          </w:p>
        </w:tc>
        <w:tc>
          <w:tcPr>
            <w:tcW w:w="4819" w:type="dxa"/>
          </w:tcPr>
          <w:p w14:paraId="1B5F868A" w14:textId="64076B15" w:rsidR="003773FA" w:rsidRPr="00297C32" w:rsidRDefault="003773FA" w:rsidP="00017D4B">
            <w:pPr>
              <w:rPr>
                <w:rFonts w:ascii="Calibri" w:hAnsi="Calibri" w:cs="Calibri"/>
                <w:b/>
                <w:sz w:val="22"/>
                <w:szCs w:val="22"/>
              </w:rPr>
            </w:pPr>
            <w:r w:rsidRPr="00297C32">
              <w:rPr>
                <w:rFonts w:ascii="Calibri" w:hAnsi="Calibri" w:cs="Calibri"/>
                <w:b/>
                <w:sz w:val="22"/>
                <w:szCs w:val="22"/>
              </w:rPr>
              <w:t>Uwaga uwzględniona</w:t>
            </w:r>
          </w:p>
        </w:tc>
      </w:tr>
      <w:tr w:rsidR="003773FA" w:rsidRPr="005D7812" w14:paraId="290DEE83" w14:textId="77777777" w:rsidTr="00A16C08">
        <w:tc>
          <w:tcPr>
            <w:tcW w:w="455" w:type="dxa"/>
          </w:tcPr>
          <w:p w14:paraId="64C13C9E" w14:textId="38A66DA9"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74</w:t>
            </w:r>
          </w:p>
        </w:tc>
        <w:tc>
          <w:tcPr>
            <w:tcW w:w="958" w:type="dxa"/>
          </w:tcPr>
          <w:p w14:paraId="643F5D80" w14:textId="47FBB139" w:rsidR="003773FA" w:rsidRPr="00A768F9" w:rsidRDefault="003773FA" w:rsidP="00243BD7">
            <w:pPr>
              <w:spacing w:before="60" w:after="60"/>
              <w:rPr>
                <w:rFonts w:ascii="Calibri" w:hAnsi="Calibri" w:cs="Calibri"/>
                <w:b/>
                <w:sz w:val="22"/>
                <w:szCs w:val="22"/>
              </w:rPr>
            </w:pPr>
            <w:r>
              <w:rPr>
                <w:rFonts w:ascii="Calibri" w:hAnsi="Calibri" w:cs="Calibri"/>
                <w:b/>
                <w:sz w:val="22"/>
                <w:szCs w:val="22"/>
              </w:rPr>
              <w:t>RCL</w:t>
            </w:r>
          </w:p>
        </w:tc>
        <w:tc>
          <w:tcPr>
            <w:tcW w:w="1984" w:type="dxa"/>
          </w:tcPr>
          <w:p w14:paraId="6DF2EB1D" w14:textId="2219567D" w:rsidR="003773FA" w:rsidRPr="008A59E9" w:rsidRDefault="003773FA" w:rsidP="00243BD7">
            <w:pPr>
              <w:rPr>
                <w:rFonts w:asciiTheme="minorHAnsi" w:hAnsiTheme="minorHAnsi" w:cstheme="minorHAnsi"/>
                <w:sz w:val="22"/>
                <w:szCs w:val="22"/>
              </w:rPr>
            </w:pPr>
            <w:r>
              <w:rPr>
                <w:rFonts w:asciiTheme="minorHAnsi" w:hAnsiTheme="minorHAnsi" w:cstheme="minorHAnsi"/>
                <w:sz w:val="22"/>
                <w:szCs w:val="22"/>
              </w:rPr>
              <w:t xml:space="preserve">Uwaga o charakterze ogólnym </w:t>
            </w:r>
          </w:p>
        </w:tc>
        <w:tc>
          <w:tcPr>
            <w:tcW w:w="2680" w:type="dxa"/>
          </w:tcPr>
          <w:p w14:paraId="1B329BCB" w14:textId="4117CA55"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Zgodnie z a</w:t>
            </w:r>
            <w:r w:rsidRPr="007A6D4F">
              <w:rPr>
                <w:rFonts w:asciiTheme="minorHAnsi" w:hAnsiTheme="minorHAnsi" w:cstheme="minorHAnsi"/>
                <w:sz w:val="22"/>
                <w:szCs w:val="22"/>
              </w:rPr>
              <w:t xml:space="preserve">rt. 12ab </w:t>
            </w:r>
            <w:r>
              <w:rPr>
                <w:rFonts w:asciiTheme="minorHAnsi" w:hAnsiTheme="minorHAnsi" w:cstheme="minorHAnsi"/>
                <w:sz w:val="22"/>
                <w:szCs w:val="22"/>
              </w:rPr>
              <w:t xml:space="preserve">ustawy z dnia 17 lutego 2005 r. o informatyzacji działalności podmiotów realizujących zadania publiczne </w:t>
            </w:r>
            <w:r w:rsidRPr="007A6D4F">
              <w:rPr>
                <w:rFonts w:asciiTheme="minorHAnsi" w:hAnsiTheme="minorHAnsi" w:cstheme="minorHAnsi"/>
                <w:sz w:val="22"/>
                <w:szCs w:val="22"/>
              </w:rPr>
              <w:t>Strategia jest przyjmowana na okres dziesięcioletni.</w:t>
            </w:r>
            <w:r>
              <w:rPr>
                <w:rFonts w:asciiTheme="minorHAnsi" w:hAnsiTheme="minorHAnsi" w:cstheme="minorHAnsi"/>
                <w:sz w:val="22"/>
                <w:szCs w:val="22"/>
              </w:rPr>
              <w:t xml:space="preserve"> Z tytułu załącznika do projektu uchwały, z jego treści, a także z przedstawionego uzasadnienia wynika natomiast, że Strategia została przygotowana do roku 2035 - zakładając więc, że Rada Ministrów przyjmie Strategię w roku bieżącym, będzie ona obejmować okres dziewięcioletni, a nie dziesięcioletni. Ponadto zauważa się, że obecnie proponowany tytuł załącznika zawierającego Strategię nie odzwierciedla określenia tej Strategii wprowadzanego w § 1 projektowanej uchwały.</w:t>
            </w:r>
          </w:p>
        </w:tc>
        <w:tc>
          <w:tcPr>
            <w:tcW w:w="4550" w:type="dxa"/>
          </w:tcPr>
          <w:p w14:paraId="7F8F6FB8" w14:textId="48B9FF50"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Proponuje się dostosowanie wskazanego w Strategii stanowiącej załącznik do projektowanej uchwały okresu jej realizacji do wymogu wynikającego z art. 12ab ustawy upoważniającej.</w:t>
            </w:r>
          </w:p>
        </w:tc>
        <w:tc>
          <w:tcPr>
            <w:tcW w:w="4819" w:type="dxa"/>
          </w:tcPr>
          <w:p w14:paraId="7B48E68F" w14:textId="505D1816" w:rsidR="003773FA" w:rsidRPr="00297C32" w:rsidRDefault="003773FA" w:rsidP="00243BD7">
            <w:pPr>
              <w:rPr>
                <w:rFonts w:ascii="Calibri" w:hAnsi="Calibri" w:cs="Calibri"/>
                <w:b/>
                <w:sz w:val="22"/>
                <w:szCs w:val="22"/>
              </w:rPr>
            </w:pPr>
            <w:r w:rsidRPr="00297C32">
              <w:rPr>
                <w:rFonts w:ascii="Calibri" w:hAnsi="Calibri" w:cs="Calibri"/>
                <w:b/>
                <w:sz w:val="22"/>
                <w:szCs w:val="22"/>
              </w:rPr>
              <w:t>Wyjaśnienie</w:t>
            </w:r>
          </w:p>
          <w:p w14:paraId="4C51C172" w14:textId="77777777" w:rsidR="003773FA" w:rsidRDefault="003773FA" w:rsidP="00243BD7">
            <w:pPr>
              <w:rPr>
                <w:rFonts w:ascii="Calibri" w:hAnsi="Calibri" w:cs="Calibri"/>
                <w:bCs/>
                <w:sz w:val="22"/>
                <w:szCs w:val="22"/>
              </w:rPr>
            </w:pPr>
            <w:r>
              <w:rPr>
                <w:rFonts w:ascii="Calibri" w:hAnsi="Calibri" w:cs="Calibri"/>
                <w:bCs/>
                <w:sz w:val="22"/>
                <w:szCs w:val="22"/>
              </w:rPr>
              <w:t xml:space="preserve">Celem wyjaśnienia, prace nad Strategią Cyfryzacji Państwa były prowadzone z perspektywą do 2035 r. Cele i działania, a także wskaźniki efektywności obejmują również 2035 r., w związku z tym, po przyjęciu uchwały przez RM, okres obowiązywania będzie obejmował lata 2026-2035. </w:t>
            </w:r>
          </w:p>
          <w:p w14:paraId="3CBDCFCB" w14:textId="3711BA30" w:rsidR="003773FA" w:rsidRDefault="003773FA" w:rsidP="00243BD7">
            <w:pPr>
              <w:rPr>
                <w:rFonts w:ascii="Calibri" w:hAnsi="Calibri" w:cs="Calibri"/>
                <w:bCs/>
                <w:sz w:val="22"/>
                <w:szCs w:val="22"/>
              </w:rPr>
            </w:pPr>
            <w:r>
              <w:rPr>
                <w:rFonts w:ascii="Calibri" w:hAnsi="Calibri" w:cs="Calibri"/>
                <w:bCs/>
                <w:sz w:val="22"/>
                <w:szCs w:val="22"/>
              </w:rPr>
              <w:t>Tytuł w uchwale i załączniku zostanie ujednolicony.</w:t>
            </w:r>
          </w:p>
        </w:tc>
      </w:tr>
      <w:tr w:rsidR="003773FA" w:rsidRPr="005D7812" w14:paraId="3292C972" w14:textId="77777777" w:rsidTr="00A16C08">
        <w:tc>
          <w:tcPr>
            <w:tcW w:w="455" w:type="dxa"/>
          </w:tcPr>
          <w:p w14:paraId="1AE26E62" w14:textId="4B208780"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75</w:t>
            </w:r>
          </w:p>
        </w:tc>
        <w:tc>
          <w:tcPr>
            <w:tcW w:w="958" w:type="dxa"/>
          </w:tcPr>
          <w:p w14:paraId="7BB177F2" w14:textId="621FDEC2" w:rsidR="003773FA" w:rsidRPr="00A768F9" w:rsidRDefault="003773FA" w:rsidP="00243BD7">
            <w:pPr>
              <w:spacing w:before="60" w:after="60"/>
              <w:rPr>
                <w:rFonts w:ascii="Calibri" w:hAnsi="Calibri" w:cs="Calibri"/>
                <w:b/>
                <w:sz w:val="22"/>
                <w:szCs w:val="22"/>
              </w:rPr>
            </w:pPr>
            <w:r>
              <w:rPr>
                <w:rFonts w:ascii="Calibri" w:hAnsi="Calibri" w:cs="Calibri"/>
                <w:b/>
                <w:sz w:val="22"/>
                <w:szCs w:val="22"/>
              </w:rPr>
              <w:t>RCL</w:t>
            </w:r>
          </w:p>
        </w:tc>
        <w:tc>
          <w:tcPr>
            <w:tcW w:w="1984" w:type="dxa"/>
          </w:tcPr>
          <w:p w14:paraId="22847123" w14:textId="77777777" w:rsidR="003773FA" w:rsidRDefault="003773FA" w:rsidP="00243BD7">
            <w:pPr>
              <w:jc w:val="center"/>
              <w:rPr>
                <w:rFonts w:asciiTheme="minorHAnsi" w:hAnsiTheme="minorHAnsi" w:cstheme="minorHAnsi"/>
                <w:sz w:val="22"/>
                <w:szCs w:val="22"/>
              </w:rPr>
            </w:pPr>
            <w:r>
              <w:rPr>
                <w:rFonts w:asciiTheme="minorHAnsi" w:hAnsiTheme="minorHAnsi" w:cstheme="minorHAnsi"/>
                <w:sz w:val="22"/>
                <w:szCs w:val="22"/>
              </w:rPr>
              <w:t>Załącznik do uchwały, VII System wdrażania</w:t>
            </w:r>
          </w:p>
          <w:p w14:paraId="625370A7" w14:textId="4DF513B8" w:rsidR="003773FA" w:rsidRPr="008A59E9" w:rsidRDefault="003773FA" w:rsidP="00243BD7">
            <w:pPr>
              <w:rPr>
                <w:rFonts w:asciiTheme="minorHAnsi" w:hAnsiTheme="minorHAnsi" w:cstheme="minorHAnsi"/>
                <w:sz w:val="22"/>
                <w:szCs w:val="22"/>
              </w:rPr>
            </w:pPr>
            <w:r>
              <w:rPr>
                <w:rFonts w:asciiTheme="minorHAnsi" w:hAnsiTheme="minorHAnsi" w:cstheme="minorHAnsi"/>
                <w:sz w:val="22"/>
                <w:szCs w:val="22"/>
              </w:rPr>
              <w:t>Koordynacja</w:t>
            </w:r>
          </w:p>
        </w:tc>
        <w:tc>
          <w:tcPr>
            <w:tcW w:w="2680" w:type="dxa"/>
          </w:tcPr>
          <w:p w14:paraId="4E026909" w14:textId="77777777" w:rsidR="003773FA" w:rsidRDefault="003773FA" w:rsidP="00243BD7">
            <w:pPr>
              <w:jc w:val="both"/>
              <w:rPr>
                <w:rFonts w:asciiTheme="minorHAnsi" w:hAnsiTheme="minorHAnsi" w:cstheme="minorHAnsi"/>
                <w:sz w:val="22"/>
                <w:szCs w:val="22"/>
              </w:rPr>
            </w:pPr>
            <w:r>
              <w:rPr>
                <w:rFonts w:asciiTheme="minorHAnsi" w:hAnsiTheme="minorHAnsi" w:cstheme="minorHAnsi"/>
                <w:sz w:val="22"/>
                <w:szCs w:val="22"/>
              </w:rPr>
              <w:t xml:space="preserve">Mając na uwadze zgłaszane na etapie uzgodnień wątpliwości dotyczące charakteru prawnego planu operacyjnego, który będzie podlegał przyjęciu przez Komitet do spraw Cyfryzacji, oraz robocze ustalenia w tym zakresie z </w:t>
            </w:r>
            <w:r>
              <w:rPr>
                <w:rFonts w:asciiTheme="minorHAnsi" w:hAnsiTheme="minorHAnsi" w:cstheme="minorHAnsi"/>
                <w:sz w:val="22"/>
                <w:szCs w:val="22"/>
              </w:rPr>
              <w:lastRenderedPageBreak/>
              <w:t xml:space="preserve">Wnioskodawcą, zauważenia wymaga, że proponowana treść części VII System wdrażania, we fragmencie „Koordynacja” w akapicie trzecim, w dalszym ciągu wymaga korekty. </w:t>
            </w:r>
          </w:p>
          <w:p w14:paraId="3615ACAE" w14:textId="4D846D63"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Z</w:t>
            </w:r>
            <w:r w:rsidRPr="008463FE">
              <w:rPr>
                <w:rFonts w:asciiTheme="minorHAnsi" w:hAnsiTheme="minorHAnsi" w:cstheme="minorHAnsi"/>
                <w:sz w:val="22"/>
                <w:szCs w:val="22"/>
              </w:rPr>
              <w:t>godnie z ww. ustawą Komitet do spraw</w:t>
            </w:r>
            <w:r>
              <w:rPr>
                <w:rFonts w:asciiTheme="minorHAnsi" w:hAnsiTheme="minorHAnsi" w:cstheme="minorHAnsi"/>
                <w:sz w:val="22"/>
                <w:szCs w:val="22"/>
              </w:rPr>
              <w:t xml:space="preserve"> </w:t>
            </w:r>
            <w:r w:rsidRPr="008463FE">
              <w:rPr>
                <w:rFonts w:asciiTheme="minorHAnsi" w:hAnsiTheme="minorHAnsi" w:cstheme="minorHAnsi"/>
                <w:sz w:val="22"/>
                <w:szCs w:val="22"/>
              </w:rPr>
              <w:t>Cyfryzacji zapewnia jedynie koordynację i wsparcie działań związanych z informatyzacją</w:t>
            </w:r>
            <w:r>
              <w:rPr>
                <w:rFonts w:asciiTheme="minorHAnsi" w:hAnsiTheme="minorHAnsi" w:cstheme="minorHAnsi"/>
                <w:sz w:val="22"/>
                <w:szCs w:val="22"/>
              </w:rPr>
              <w:t xml:space="preserve"> </w:t>
            </w:r>
            <w:r w:rsidRPr="008463FE">
              <w:rPr>
                <w:rFonts w:asciiTheme="minorHAnsi" w:hAnsiTheme="minorHAnsi" w:cstheme="minorHAnsi"/>
                <w:sz w:val="22"/>
                <w:szCs w:val="22"/>
              </w:rPr>
              <w:t xml:space="preserve">państwa </w:t>
            </w:r>
            <w:r w:rsidRPr="00F13A3A">
              <w:rPr>
                <w:rFonts w:asciiTheme="minorHAnsi" w:hAnsiTheme="minorHAnsi" w:cstheme="minorHAnsi"/>
                <w:sz w:val="22"/>
                <w:szCs w:val="22"/>
                <w:u w:val="single"/>
              </w:rPr>
              <w:t>w zakresie monitorowania realizacji strategii oraz przyjmuje stanowiska w tej sprawie</w:t>
            </w:r>
            <w:r>
              <w:rPr>
                <w:rFonts w:asciiTheme="minorHAnsi" w:hAnsiTheme="minorHAnsi" w:cstheme="minorHAnsi"/>
                <w:sz w:val="22"/>
                <w:szCs w:val="22"/>
              </w:rPr>
              <w:t>. W tym kontekście zawarcie odniesienia do planu jako instrumentu służącego koordynacji budzi zastrzeżenia.</w:t>
            </w:r>
          </w:p>
        </w:tc>
        <w:tc>
          <w:tcPr>
            <w:tcW w:w="4550" w:type="dxa"/>
          </w:tcPr>
          <w:p w14:paraId="788E6C45" w14:textId="6C65571D"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lastRenderedPageBreak/>
              <w:t xml:space="preserve">Proponuje się usunięcie odniesienia do planu operacyjnego z fragmentu części </w:t>
            </w:r>
            <w:r w:rsidRPr="00217F98">
              <w:rPr>
                <w:rFonts w:asciiTheme="minorHAnsi" w:hAnsiTheme="minorHAnsi" w:cstheme="minorHAnsi"/>
                <w:sz w:val="22"/>
                <w:szCs w:val="22"/>
              </w:rPr>
              <w:t>VII System wdrażania</w:t>
            </w:r>
            <w:r>
              <w:rPr>
                <w:rFonts w:asciiTheme="minorHAnsi" w:hAnsiTheme="minorHAnsi" w:cstheme="minorHAnsi"/>
                <w:sz w:val="22"/>
                <w:szCs w:val="22"/>
              </w:rPr>
              <w:t xml:space="preserve"> „</w:t>
            </w:r>
            <w:r w:rsidRPr="00217F98">
              <w:rPr>
                <w:rFonts w:asciiTheme="minorHAnsi" w:hAnsiTheme="minorHAnsi" w:cstheme="minorHAnsi"/>
                <w:sz w:val="22"/>
                <w:szCs w:val="22"/>
              </w:rPr>
              <w:t>Koordynacja</w:t>
            </w:r>
            <w:r>
              <w:rPr>
                <w:rFonts w:asciiTheme="minorHAnsi" w:hAnsiTheme="minorHAnsi" w:cstheme="minorHAnsi"/>
                <w:sz w:val="22"/>
                <w:szCs w:val="22"/>
              </w:rPr>
              <w:t xml:space="preserve">” i </w:t>
            </w:r>
            <w:r w:rsidRPr="003A1245">
              <w:rPr>
                <w:rFonts w:asciiTheme="minorHAnsi" w:hAnsiTheme="minorHAnsi" w:cstheme="minorHAnsi"/>
                <w:sz w:val="22"/>
                <w:szCs w:val="22"/>
                <w:u w:val="single"/>
              </w:rPr>
              <w:t>pozostawienie go jedynie we fragmencie „Monitorowanie”</w:t>
            </w:r>
            <w:r>
              <w:rPr>
                <w:rFonts w:asciiTheme="minorHAnsi" w:hAnsiTheme="minorHAnsi" w:cstheme="minorHAnsi"/>
                <w:sz w:val="22"/>
                <w:szCs w:val="22"/>
              </w:rPr>
              <w:t xml:space="preserve"> </w:t>
            </w:r>
          </w:p>
        </w:tc>
        <w:tc>
          <w:tcPr>
            <w:tcW w:w="4819" w:type="dxa"/>
          </w:tcPr>
          <w:p w14:paraId="1341EF71" w14:textId="1E71E51A" w:rsidR="005752C4" w:rsidRPr="00EB70F6" w:rsidRDefault="003773FA" w:rsidP="00243BD7">
            <w:pPr>
              <w:rPr>
                <w:rFonts w:ascii="Calibri" w:hAnsi="Calibri" w:cs="Calibri"/>
                <w:b/>
                <w:sz w:val="22"/>
                <w:szCs w:val="22"/>
              </w:rPr>
            </w:pPr>
            <w:r w:rsidRPr="00EB70F6">
              <w:rPr>
                <w:rFonts w:ascii="Calibri" w:hAnsi="Calibri" w:cs="Calibri"/>
                <w:b/>
                <w:sz w:val="22"/>
                <w:szCs w:val="22"/>
              </w:rPr>
              <w:t>Uwaga częściowo uwzględniona</w:t>
            </w:r>
          </w:p>
          <w:p w14:paraId="0ADC83D6" w14:textId="45A4DCFB" w:rsidR="003773FA" w:rsidRDefault="003773FA" w:rsidP="00243BD7">
            <w:pPr>
              <w:rPr>
                <w:rFonts w:ascii="Calibri" w:hAnsi="Calibri" w:cs="Calibri"/>
                <w:bCs/>
                <w:sz w:val="22"/>
                <w:szCs w:val="22"/>
              </w:rPr>
            </w:pPr>
            <w:r>
              <w:rPr>
                <w:rFonts w:ascii="Calibri" w:hAnsi="Calibri" w:cs="Calibri"/>
                <w:bCs/>
                <w:sz w:val="22"/>
                <w:szCs w:val="22"/>
              </w:rPr>
              <w:t>Zgodnie z ustaleniami z RCL wprowadzono zmianę polegającą na usunięciu słowa „również” z fragmentu „</w:t>
            </w:r>
            <w:r w:rsidRPr="00026179">
              <w:rPr>
                <w:rFonts w:ascii="Calibri" w:hAnsi="Calibri" w:cs="Calibri"/>
                <w:bCs/>
                <w:i/>
                <w:iCs/>
                <w:sz w:val="22"/>
                <w:szCs w:val="22"/>
              </w:rPr>
              <w:t xml:space="preserve">Plan operacyjny zostanie przyjęty przez Komitet do spraw Cyfryzacji i będzie wspierać </w:t>
            </w:r>
            <w:r w:rsidRPr="003773FA">
              <w:rPr>
                <w:rFonts w:ascii="Calibri" w:hAnsi="Calibri" w:cs="Calibri"/>
                <w:i/>
                <w:sz w:val="22"/>
                <w:szCs w:val="22"/>
              </w:rPr>
              <w:t>również</w:t>
            </w:r>
            <w:r w:rsidRPr="003456B4">
              <w:rPr>
                <w:rFonts w:ascii="Calibri" w:hAnsi="Calibri" w:cs="Calibri"/>
                <w:i/>
                <w:color w:val="EE0000"/>
                <w:sz w:val="22"/>
                <w:szCs w:val="22"/>
              </w:rPr>
              <w:t xml:space="preserve"> </w:t>
            </w:r>
            <w:r w:rsidRPr="00026179">
              <w:rPr>
                <w:rFonts w:ascii="Calibri" w:hAnsi="Calibri" w:cs="Calibri"/>
                <w:bCs/>
                <w:i/>
                <w:iCs/>
                <w:sz w:val="22"/>
                <w:szCs w:val="22"/>
              </w:rPr>
              <w:t>proces monitorowania realizacji Strategii</w:t>
            </w:r>
            <w:r>
              <w:rPr>
                <w:rFonts w:ascii="Calibri" w:hAnsi="Calibri" w:cs="Calibri"/>
                <w:bCs/>
                <w:i/>
                <w:iCs/>
                <w:sz w:val="22"/>
                <w:szCs w:val="22"/>
              </w:rPr>
              <w:t>”</w:t>
            </w:r>
            <w:r w:rsidRPr="00026179">
              <w:rPr>
                <w:rFonts w:ascii="Calibri" w:hAnsi="Calibri" w:cs="Calibri"/>
                <w:bCs/>
                <w:i/>
                <w:iCs/>
                <w:sz w:val="22"/>
                <w:szCs w:val="22"/>
              </w:rPr>
              <w:t xml:space="preserve">. </w:t>
            </w:r>
          </w:p>
        </w:tc>
      </w:tr>
      <w:tr w:rsidR="003773FA" w:rsidRPr="005D7812" w14:paraId="17CB2B48" w14:textId="77777777" w:rsidTr="00A16C08">
        <w:tc>
          <w:tcPr>
            <w:tcW w:w="455" w:type="dxa"/>
          </w:tcPr>
          <w:p w14:paraId="140935B8" w14:textId="6771F1A5"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76</w:t>
            </w:r>
          </w:p>
        </w:tc>
        <w:tc>
          <w:tcPr>
            <w:tcW w:w="958" w:type="dxa"/>
          </w:tcPr>
          <w:p w14:paraId="405E97E1" w14:textId="26AFABFC" w:rsidR="003773FA" w:rsidRPr="00A768F9" w:rsidRDefault="003773FA" w:rsidP="00243BD7">
            <w:pPr>
              <w:spacing w:before="60" w:after="60"/>
              <w:rPr>
                <w:rFonts w:ascii="Calibri" w:hAnsi="Calibri" w:cs="Calibri"/>
                <w:b/>
                <w:sz w:val="22"/>
                <w:szCs w:val="22"/>
              </w:rPr>
            </w:pPr>
            <w:r>
              <w:rPr>
                <w:rFonts w:ascii="Calibri" w:hAnsi="Calibri" w:cs="Calibri"/>
                <w:b/>
                <w:sz w:val="22"/>
                <w:szCs w:val="22"/>
              </w:rPr>
              <w:t>RCL</w:t>
            </w:r>
          </w:p>
        </w:tc>
        <w:tc>
          <w:tcPr>
            <w:tcW w:w="1984" w:type="dxa"/>
          </w:tcPr>
          <w:p w14:paraId="06CBDFCF" w14:textId="77777777" w:rsidR="003773FA" w:rsidRDefault="003773FA" w:rsidP="00243BD7">
            <w:pPr>
              <w:jc w:val="center"/>
              <w:rPr>
                <w:rFonts w:asciiTheme="minorHAnsi" w:hAnsiTheme="minorHAnsi" w:cstheme="minorHAnsi"/>
                <w:sz w:val="22"/>
                <w:szCs w:val="22"/>
              </w:rPr>
            </w:pPr>
            <w:r>
              <w:rPr>
                <w:rFonts w:asciiTheme="minorHAnsi" w:hAnsiTheme="minorHAnsi" w:cstheme="minorHAnsi"/>
                <w:sz w:val="22"/>
                <w:szCs w:val="22"/>
              </w:rPr>
              <w:t>Załącznik do uchwały,</w:t>
            </w:r>
          </w:p>
          <w:p w14:paraId="5655CDCE" w14:textId="77777777" w:rsidR="003773FA" w:rsidRDefault="003773FA" w:rsidP="00243BD7">
            <w:pPr>
              <w:jc w:val="center"/>
              <w:rPr>
                <w:rFonts w:asciiTheme="minorHAnsi" w:hAnsiTheme="minorHAnsi" w:cstheme="minorHAnsi"/>
                <w:sz w:val="22"/>
                <w:szCs w:val="22"/>
              </w:rPr>
            </w:pPr>
            <w:r>
              <w:rPr>
                <w:rFonts w:asciiTheme="minorHAnsi" w:hAnsiTheme="minorHAnsi" w:cstheme="minorHAnsi"/>
                <w:sz w:val="22"/>
                <w:szCs w:val="22"/>
              </w:rPr>
              <w:t xml:space="preserve">VI. Cele i czynniki umożliwiające ich realizację </w:t>
            </w:r>
          </w:p>
          <w:p w14:paraId="34C54E39" w14:textId="77777777" w:rsidR="003773FA" w:rsidRDefault="003773FA" w:rsidP="00243BD7">
            <w:pPr>
              <w:jc w:val="center"/>
              <w:rPr>
                <w:rFonts w:asciiTheme="minorHAnsi" w:hAnsiTheme="minorHAnsi" w:cstheme="minorHAnsi"/>
                <w:sz w:val="22"/>
                <w:szCs w:val="22"/>
              </w:rPr>
            </w:pPr>
            <w:r w:rsidRPr="003E11BC">
              <w:rPr>
                <w:rFonts w:asciiTheme="minorHAnsi" w:hAnsiTheme="minorHAnsi" w:cstheme="minorHAnsi"/>
                <w:sz w:val="22"/>
                <w:szCs w:val="22"/>
              </w:rPr>
              <w:t>Cel 1.3.3: Systemy informacyjne w sferze publicznej (w tym militarnej) oraz prywatnej posiadają wysoki poziom odporności</w:t>
            </w:r>
          </w:p>
          <w:p w14:paraId="07F569E2" w14:textId="1056BA40" w:rsidR="003773FA" w:rsidRPr="008A59E9" w:rsidRDefault="003773FA" w:rsidP="00243BD7">
            <w:pPr>
              <w:rPr>
                <w:rFonts w:asciiTheme="minorHAnsi" w:hAnsiTheme="minorHAnsi" w:cstheme="minorHAnsi"/>
                <w:sz w:val="22"/>
                <w:szCs w:val="22"/>
              </w:rPr>
            </w:pPr>
            <w:r>
              <w:rPr>
                <w:rFonts w:asciiTheme="minorHAnsi" w:hAnsiTheme="minorHAnsi" w:cstheme="minorHAnsi"/>
                <w:sz w:val="22"/>
                <w:szCs w:val="22"/>
              </w:rPr>
              <w:t>Lit. k</w:t>
            </w:r>
          </w:p>
        </w:tc>
        <w:tc>
          <w:tcPr>
            <w:tcW w:w="2680" w:type="dxa"/>
          </w:tcPr>
          <w:p w14:paraId="6CEBC017" w14:textId="60BE5A54"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W nowododawanej lit. k wskazano, że cel zostanie zapewniony przez „</w:t>
            </w:r>
            <w:r w:rsidRPr="003E11BC">
              <w:rPr>
                <w:rFonts w:asciiTheme="minorHAnsi" w:hAnsiTheme="minorHAnsi" w:cstheme="minorHAnsi"/>
                <w:i/>
                <w:sz w:val="22"/>
                <w:szCs w:val="22"/>
              </w:rPr>
              <w:t xml:space="preserve">Rozwijanie zabezpieczeń w zakresie ochrony danych w </w:t>
            </w:r>
            <w:r w:rsidRPr="003E11BC">
              <w:rPr>
                <w:rFonts w:asciiTheme="minorHAnsi" w:hAnsiTheme="minorHAnsi" w:cstheme="minorHAnsi"/>
                <w:i/>
                <w:sz w:val="22"/>
                <w:szCs w:val="22"/>
                <w:u w:val="single"/>
              </w:rPr>
              <w:t>bazach i rejestrach administracyjnych</w:t>
            </w:r>
            <w:r w:rsidRPr="003E11BC">
              <w:rPr>
                <w:rFonts w:asciiTheme="minorHAnsi" w:hAnsiTheme="minorHAnsi" w:cstheme="minorHAnsi"/>
                <w:i/>
                <w:sz w:val="22"/>
                <w:szCs w:val="22"/>
              </w:rPr>
              <w:t xml:space="preserve"> oraz systemach informacji statystycznej</w:t>
            </w:r>
            <w:r>
              <w:rPr>
                <w:rFonts w:asciiTheme="minorHAnsi" w:hAnsiTheme="minorHAnsi" w:cstheme="minorHAnsi"/>
                <w:sz w:val="22"/>
                <w:szCs w:val="22"/>
              </w:rPr>
              <w:t xml:space="preserve">”. Wyjaśnienia jednak wymaga pojęcie „rejestru administracyjnego” – jako niewystępującego w ustawie </w:t>
            </w:r>
            <w:r w:rsidRPr="003E11BC">
              <w:rPr>
                <w:rFonts w:asciiTheme="minorHAnsi" w:hAnsiTheme="minorHAnsi" w:cstheme="minorHAnsi"/>
                <w:sz w:val="22"/>
                <w:szCs w:val="22"/>
              </w:rPr>
              <w:t xml:space="preserve">dnia 17 lutego 2005 r. o informatyzacji działalności podmiotów </w:t>
            </w:r>
            <w:r w:rsidRPr="003E11BC">
              <w:rPr>
                <w:rFonts w:asciiTheme="minorHAnsi" w:hAnsiTheme="minorHAnsi" w:cstheme="minorHAnsi"/>
                <w:sz w:val="22"/>
                <w:szCs w:val="22"/>
              </w:rPr>
              <w:lastRenderedPageBreak/>
              <w:t xml:space="preserve">realizujących zadania publiczne </w:t>
            </w:r>
            <w:r>
              <w:rPr>
                <w:rFonts w:asciiTheme="minorHAnsi" w:hAnsiTheme="minorHAnsi" w:cstheme="minorHAnsi"/>
                <w:sz w:val="22"/>
                <w:szCs w:val="22"/>
              </w:rPr>
              <w:t xml:space="preserve">posługującej się jedynie pojęciem rejestru </w:t>
            </w:r>
            <w:r w:rsidRPr="003E11BC">
              <w:rPr>
                <w:rFonts w:asciiTheme="minorHAnsi" w:hAnsiTheme="minorHAnsi" w:cstheme="minorHAnsi"/>
                <w:sz w:val="22"/>
                <w:szCs w:val="22"/>
                <w:u w:val="single"/>
              </w:rPr>
              <w:t>publicznego</w:t>
            </w:r>
            <w:r>
              <w:rPr>
                <w:rFonts w:asciiTheme="minorHAnsi" w:hAnsiTheme="minorHAnsi" w:cstheme="minorHAnsi"/>
                <w:sz w:val="22"/>
                <w:szCs w:val="22"/>
              </w:rPr>
              <w:t xml:space="preserve">. </w:t>
            </w:r>
          </w:p>
        </w:tc>
        <w:tc>
          <w:tcPr>
            <w:tcW w:w="4550" w:type="dxa"/>
          </w:tcPr>
          <w:p w14:paraId="2B352D04" w14:textId="6300B93B"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lastRenderedPageBreak/>
              <w:t>Korekta zastosowanej terminologii przez jej uspójnienie z pojęciami ustawowymi</w:t>
            </w:r>
          </w:p>
        </w:tc>
        <w:tc>
          <w:tcPr>
            <w:tcW w:w="4819" w:type="dxa"/>
          </w:tcPr>
          <w:p w14:paraId="4AAE5690" w14:textId="019C3DDC" w:rsidR="003773FA" w:rsidRPr="00305AAD" w:rsidRDefault="003773FA" w:rsidP="1F57C82C">
            <w:pPr>
              <w:rPr>
                <w:rFonts w:asciiTheme="minorHAnsi" w:eastAsiaTheme="minorEastAsia" w:hAnsiTheme="minorHAnsi" w:cstheme="minorBidi"/>
                <w:sz w:val="22"/>
                <w:szCs w:val="22"/>
              </w:rPr>
            </w:pPr>
            <w:r w:rsidRPr="00EB70F6">
              <w:rPr>
                <w:rFonts w:ascii="Calibri" w:hAnsi="Calibri" w:cs="Calibri"/>
                <w:b/>
                <w:sz w:val="22"/>
                <w:szCs w:val="22"/>
              </w:rPr>
              <w:t>Uwaga częściowo uwzględniona</w:t>
            </w:r>
            <w:r>
              <w:rPr>
                <w:rFonts w:ascii="Calibri" w:hAnsi="Calibri" w:cs="Calibri"/>
                <w:bCs/>
                <w:sz w:val="22"/>
                <w:szCs w:val="22"/>
              </w:rPr>
              <w:t xml:space="preserve"> poprzez </w:t>
            </w:r>
            <w:r w:rsidRPr="00305AAD">
              <w:rPr>
                <w:rFonts w:asciiTheme="minorHAnsi" w:eastAsiaTheme="minorEastAsia" w:hAnsiTheme="minorHAnsi" w:cstheme="minorBidi"/>
                <w:sz w:val="22"/>
                <w:szCs w:val="22"/>
              </w:rPr>
              <w:t>zmianę zapisu na: Rozwijanie zabezpieczeń w zakresie ochrony danych w bazach</w:t>
            </w:r>
            <w:r>
              <w:rPr>
                <w:rFonts w:asciiTheme="minorHAnsi" w:eastAsiaTheme="minorEastAsia" w:hAnsiTheme="minorHAnsi" w:cstheme="minorBidi"/>
                <w:sz w:val="22"/>
                <w:szCs w:val="22"/>
              </w:rPr>
              <w:t xml:space="preserve"> i </w:t>
            </w:r>
            <w:r w:rsidRPr="00305AAD">
              <w:rPr>
                <w:rFonts w:asciiTheme="minorHAnsi" w:eastAsiaTheme="minorEastAsia" w:hAnsiTheme="minorHAnsi" w:cstheme="minorBidi"/>
                <w:sz w:val="22"/>
                <w:szCs w:val="22"/>
              </w:rPr>
              <w:t xml:space="preserve">rejestrach </w:t>
            </w:r>
            <w:r>
              <w:rPr>
                <w:rFonts w:asciiTheme="minorHAnsi" w:eastAsiaTheme="minorEastAsia" w:hAnsiTheme="minorHAnsi" w:cstheme="minorBidi"/>
                <w:sz w:val="22"/>
                <w:szCs w:val="22"/>
              </w:rPr>
              <w:t xml:space="preserve">urzędowych </w:t>
            </w:r>
            <w:r w:rsidRPr="00305AAD">
              <w:rPr>
                <w:rFonts w:asciiTheme="minorHAnsi" w:eastAsiaTheme="minorEastAsia" w:hAnsiTheme="minorHAnsi" w:cstheme="minorBidi"/>
                <w:sz w:val="22"/>
                <w:szCs w:val="22"/>
              </w:rPr>
              <w:t>oraz systemach informacji statystycznej</w:t>
            </w:r>
            <w:r w:rsidRPr="68D771A0">
              <w:rPr>
                <w:rFonts w:asciiTheme="minorHAnsi" w:eastAsiaTheme="minorEastAsia" w:hAnsiTheme="minorHAnsi" w:cstheme="minorBidi"/>
                <w:sz w:val="22"/>
                <w:szCs w:val="22"/>
              </w:rPr>
              <w:t>.</w:t>
            </w:r>
          </w:p>
          <w:p w14:paraId="320CB344" w14:textId="5D9DBA11" w:rsidR="003773FA" w:rsidRDefault="003773FA" w:rsidP="00243BD7">
            <w:pPr>
              <w:rPr>
                <w:rFonts w:ascii="Calibri" w:hAnsi="Calibri" w:cs="Calibri"/>
                <w:bCs/>
                <w:sz w:val="22"/>
                <w:szCs w:val="22"/>
              </w:rPr>
            </w:pPr>
          </w:p>
        </w:tc>
      </w:tr>
      <w:tr w:rsidR="003773FA" w:rsidRPr="005D7812" w14:paraId="72779CCE" w14:textId="77777777" w:rsidTr="00A16C08">
        <w:tc>
          <w:tcPr>
            <w:tcW w:w="455" w:type="dxa"/>
          </w:tcPr>
          <w:p w14:paraId="4E58268C" w14:textId="24D0E0F6"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77</w:t>
            </w:r>
          </w:p>
        </w:tc>
        <w:tc>
          <w:tcPr>
            <w:tcW w:w="958" w:type="dxa"/>
          </w:tcPr>
          <w:p w14:paraId="26CBA33A" w14:textId="39584997" w:rsidR="003773FA" w:rsidRPr="00A768F9" w:rsidRDefault="003773FA" w:rsidP="00243BD7">
            <w:pPr>
              <w:spacing w:before="60" w:after="60"/>
              <w:rPr>
                <w:rFonts w:ascii="Calibri" w:hAnsi="Calibri" w:cs="Calibri"/>
                <w:b/>
                <w:sz w:val="22"/>
                <w:szCs w:val="22"/>
              </w:rPr>
            </w:pPr>
            <w:r>
              <w:rPr>
                <w:rFonts w:ascii="Calibri" w:hAnsi="Calibri" w:cs="Calibri"/>
                <w:b/>
                <w:sz w:val="22"/>
                <w:szCs w:val="22"/>
              </w:rPr>
              <w:t>RCL</w:t>
            </w:r>
          </w:p>
        </w:tc>
        <w:tc>
          <w:tcPr>
            <w:tcW w:w="1984" w:type="dxa"/>
          </w:tcPr>
          <w:p w14:paraId="2DCEFF86" w14:textId="77777777" w:rsidR="003773FA" w:rsidRDefault="003773FA" w:rsidP="00243BD7">
            <w:pPr>
              <w:jc w:val="center"/>
              <w:rPr>
                <w:rFonts w:asciiTheme="minorHAnsi" w:hAnsiTheme="minorHAnsi" w:cstheme="minorHAnsi"/>
                <w:sz w:val="22"/>
                <w:szCs w:val="22"/>
              </w:rPr>
            </w:pPr>
            <w:r>
              <w:rPr>
                <w:rFonts w:asciiTheme="minorHAnsi" w:hAnsiTheme="minorHAnsi" w:cstheme="minorHAnsi"/>
                <w:sz w:val="22"/>
                <w:szCs w:val="22"/>
              </w:rPr>
              <w:t>Załącznik do uchwały,</w:t>
            </w:r>
          </w:p>
          <w:p w14:paraId="792D9184" w14:textId="77777777" w:rsidR="003773FA" w:rsidRDefault="003773FA" w:rsidP="00243BD7">
            <w:pPr>
              <w:jc w:val="center"/>
              <w:rPr>
                <w:rFonts w:asciiTheme="minorHAnsi" w:hAnsiTheme="minorHAnsi" w:cstheme="minorHAnsi"/>
                <w:sz w:val="22"/>
                <w:szCs w:val="22"/>
              </w:rPr>
            </w:pPr>
            <w:r>
              <w:rPr>
                <w:rFonts w:asciiTheme="minorHAnsi" w:hAnsiTheme="minorHAnsi" w:cstheme="minorHAnsi"/>
                <w:sz w:val="22"/>
                <w:szCs w:val="22"/>
              </w:rPr>
              <w:t xml:space="preserve">VI. Cele i czynniki umożliwiające ich realizację </w:t>
            </w:r>
          </w:p>
          <w:p w14:paraId="64346CFD" w14:textId="77777777" w:rsidR="003773FA" w:rsidRDefault="003773FA" w:rsidP="00243BD7">
            <w:pPr>
              <w:jc w:val="center"/>
              <w:rPr>
                <w:rFonts w:asciiTheme="minorHAnsi" w:hAnsiTheme="minorHAnsi" w:cstheme="minorHAnsi"/>
                <w:sz w:val="22"/>
                <w:szCs w:val="22"/>
              </w:rPr>
            </w:pPr>
            <w:r>
              <w:rPr>
                <w:rFonts w:asciiTheme="minorHAnsi" w:hAnsiTheme="minorHAnsi" w:cstheme="minorHAnsi"/>
                <w:sz w:val="22"/>
                <w:szCs w:val="22"/>
              </w:rPr>
              <w:t xml:space="preserve">pkt 2.2 </w:t>
            </w:r>
            <w:r w:rsidRPr="00443FE1">
              <w:rPr>
                <w:rFonts w:asciiTheme="minorHAnsi" w:hAnsiTheme="minorHAnsi" w:cstheme="minorHAnsi"/>
                <w:sz w:val="22"/>
                <w:szCs w:val="22"/>
              </w:rPr>
              <w:t>Cyfryzacja procesów administracyjnych i postępowań sądowych</w:t>
            </w:r>
          </w:p>
          <w:p w14:paraId="6D419DCB" w14:textId="4A45FF73" w:rsidR="003773FA" w:rsidRPr="008A59E9" w:rsidRDefault="003773FA" w:rsidP="00243BD7">
            <w:pPr>
              <w:rPr>
                <w:rFonts w:asciiTheme="minorHAnsi" w:hAnsiTheme="minorHAnsi" w:cstheme="minorHAnsi"/>
                <w:sz w:val="22"/>
                <w:szCs w:val="22"/>
              </w:rPr>
            </w:pPr>
            <w:r>
              <w:rPr>
                <w:rFonts w:asciiTheme="minorHAnsi" w:hAnsiTheme="minorHAnsi" w:cstheme="minorHAnsi"/>
                <w:sz w:val="22"/>
                <w:szCs w:val="22"/>
              </w:rPr>
              <w:t>Cel 2.2.4 i cel 2.2.5</w:t>
            </w:r>
          </w:p>
        </w:tc>
        <w:tc>
          <w:tcPr>
            <w:tcW w:w="2680" w:type="dxa"/>
          </w:tcPr>
          <w:p w14:paraId="094F57A8" w14:textId="7A65BAF0"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Mając na uwadze zmiany wprowadzone w Strategii, do celów 2.2.4 i 2.2.5, uzasadnienie Strategii należy uaktualnić – zgodnie z wprowadzonymi poprawkami.</w:t>
            </w:r>
          </w:p>
        </w:tc>
        <w:tc>
          <w:tcPr>
            <w:tcW w:w="4550" w:type="dxa"/>
          </w:tcPr>
          <w:p w14:paraId="43E27284" w14:textId="2BC17310"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 xml:space="preserve">Uaktualnienie uzasadnienia </w:t>
            </w:r>
          </w:p>
        </w:tc>
        <w:tc>
          <w:tcPr>
            <w:tcW w:w="4819" w:type="dxa"/>
          </w:tcPr>
          <w:p w14:paraId="61500B6A" w14:textId="5BC2646E" w:rsidR="003773FA" w:rsidRPr="003C5BAA" w:rsidRDefault="003773FA" w:rsidP="00243BD7">
            <w:pPr>
              <w:rPr>
                <w:rFonts w:ascii="Calibri" w:hAnsi="Calibri" w:cs="Calibri"/>
                <w:b/>
                <w:sz w:val="22"/>
                <w:szCs w:val="22"/>
              </w:rPr>
            </w:pPr>
            <w:r w:rsidRPr="003C5BAA">
              <w:rPr>
                <w:rFonts w:ascii="Calibri" w:hAnsi="Calibri" w:cs="Calibri"/>
                <w:b/>
                <w:sz w:val="22"/>
                <w:szCs w:val="22"/>
              </w:rPr>
              <w:t>Uwaga uwzględniona</w:t>
            </w:r>
          </w:p>
        </w:tc>
      </w:tr>
      <w:tr w:rsidR="003773FA" w:rsidRPr="005D7812" w14:paraId="2BD27E3F" w14:textId="77777777" w:rsidTr="00A16C08">
        <w:tc>
          <w:tcPr>
            <w:tcW w:w="455" w:type="dxa"/>
          </w:tcPr>
          <w:p w14:paraId="5EAC1820" w14:textId="672EF7E5"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78</w:t>
            </w:r>
          </w:p>
        </w:tc>
        <w:tc>
          <w:tcPr>
            <w:tcW w:w="958" w:type="dxa"/>
          </w:tcPr>
          <w:p w14:paraId="0B267F2F" w14:textId="5C1E16F4" w:rsidR="003773FA" w:rsidRPr="00A768F9" w:rsidRDefault="003773FA" w:rsidP="00243BD7">
            <w:pPr>
              <w:spacing w:before="60" w:after="60"/>
              <w:rPr>
                <w:rFonts w:ascii="Calibri" w:hAnsi="Calibri" w:cs="Calibri"/>
                <w:b/>
                <w:sz w:val="22"/>
                <w:szCs w:val="22"/>
              </w:rPr>
            </w:pPr>
            <w:r>
              <w:rPr>
                <w:rFonts w:ascii="Calibri" w:hAnsi="Calibri" w:cs="Calibri"/>
                <w:b/>
                <w:sz w:val="22"/>
                <w:szCs w:val="22"/>
              </w:rPr>
              <w:t>RCL</w:t>
            </w:r>
          </w:p>
        </w:tc>
        <w:tc>
          <w:tcPr>
            <w:tcW w:w="1984" w:type="dxa"/>
          </w:tcPr>
          <w:p w14:paraId="3767F99D" w14:textId="77777777" w:rsidR="003773FA" w:rsidRDefault="003773FA" w:rsidP="00243BD7">
            <w:pPr>
              <w:jc w:val="center"/>
              <w:rPr>
                <w:rFonts w:asciiTheme="minorHAnsi" w:hAnsiTheme="minorHAnsi" w:cstheme="minorHAnsi"/>
                <w:sz w:val="22"/>
                <w:szCs w:val="22"/>
              </w:rPr>
            </w:pPr>
            <w:r w:rsidRPr="00CD5D7E">
              <w:rPr>
                <w:rFonts w:asciiTheme="minorHAnsi" w:hAnsiTheme="minorHAnsi" w:cstheme="minorHAnsi"/>
                <w:sz w:val="22"/>
                <w:szCs w:val="22"/>
              </w:rPr>
              <w:t>Cel 4.4.1: Technologie obserwacji Ziemi są udoskonalane na potrzeby monitorowania środowiska i zarządzania katastrofami</w:t>
            </w:r>
          </w:p>
          <w:p w14:paraId="5EE9F5B4" w14:textId="2ADFDCD8" w:rsidR="003773FA" w:rsidRPr="008A59E9" w:rsidRDefault="003773FA" w:rsidP="00243BD7">
            <w:pPr>
              <w:rPr>
                <w:rFonts w:asciiTheme="minorHAnsi" w:hAnsiTheme="minorHAnsi" w:cstheme="minorHAnsi"/>
                <w:sz w:val="22"/>
                <w:szCs w:val="22"/>
              </w:rPr>
            </w:pPr>
            <w:r>
              <w:rPr>
                <w:rFonts w:asciiTheme="minorHAnsi" w:hAnsiTheme="minorHAnsi" w:cstheme="minorHAnsi"/>
                <w:sz w:val="22"/>
                <w:szCs w:val="22"/>
              </w:rPr>
              <w:t>Lit. e</w:t>
            </w:r>
          </w:p>
        </w:tc>
        <w:tc>
          <w:tcPr>
            <w:tcW w:w="2680" w:type="dxa"/>
          </w:tcPr>
          <w:p w14:paraId="5083ED1B" w14:textId="69281804"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Mając na uwadze, że pojęcia „</w:t>
            </w:r>
            <w:r w:rsidRPr="00B85686">
              <w:rPr>
                <w:rFonts w:asciiTheme="minorHAnsi" w:hAnsiTheme="minorHAnsi" w:cstheme="minorHAnsi"/>
                <w:i/>
                <w:sz w:val="22"/>
                <w:szCs w:val="22"/>
              </w:rPr>
              <w:t>jamming</w:t>
            </w:r>
            <w:r>
              <w:rPr>
                <w:rFonts w:asciiTheme="minorHAnsi" w:hAnsiTheme="minorHAnsi" w:cstheme="minorHAnsi"/>
                <w:sz w:val="22"/>
                <w:szCs w:val="22"/>
              </w:rPr>
              <w:t>” oraz „</w:t>
            </w:r>
            <w:r w:rsidRPr="00B85686">
              <w:rPr>
                <w:rFonts w:asciiTheme="minorHAnsi" w:hAnsiTheme="minorHAnsi" w:cstheme="minorHAnsi"/>
                <w:i/>
                <w:sz w:val="22"/>
                <w:szCs w:val="22"/>
              </w:rPr>
              <w:t>meaconing</w:t>
            </w:r>
            <w:r>
              <w:rPr>
                <w:rFonts w:asciiTheme="minorHAnsi" w:hAnsiTheme="minorHAnsi" w:cstheme="minorHAnsi"/>
                <w:sz w:val="22"/>
                <w:szCs w:val="22"/>
              </w:rPr>
              <w:t>” nie zostały zdefiniowane w polskim porządku prawnym proponuje się uzupełnienie projektu o wyjaśnienie w zakresie tych pojęć.</w:t>
            </w:r>
          </w:p>
        </w:tc>
        <w:tc>
          <w:tcPr>
            <w:tcW w:w="4550" w:type="dxa"/>
          </w:tcPr>
          <w:p w14:paraId="702C022B" w14:textId="422E5195"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Rozbudowanie wprowadzenia zawartego we fragmencie „Diagnoza – jak jest?” w pkt 4.4 Technologie kosmiczne o objaśnienie pojęć anglojęzycznych albo ich wprowadzenie do słownika w pkt IX Strategii</w:t>
            </w:r>
          </w:p>
        </w:tc>
        <w:tc>
          <w:tcPr>
            <w:tcW w:w="4819" w:type="dxa"/>
          </w:tcPr>
          <w:p w14:paraId="3AB27FE9" w14:textId="43B8A7A4" w:rsidR="005752C4" w:rsidRPr="003C5BAA" w:rsidRDefault="003773FA" w:rsidP="55C08FAF">
            <w:pPr>
              <w:rPr>
                <w:rFonts w:ascii="Calibri" w:hAnsi="Calibri" w:cs="Calibri"/>
                <w:b/>
                <w:bCs/>
                <w:sz w:val="22"/>
                <w:szCs w:val="22"/>
              </w:rPr>
            </w:pPr>
            <w:r w:rsidRPr="003C5BAA">
              <w:rPr>
                <w:rFonts w:ascii="Calibri" w:hAnsi="Calibri" w:cs="Calibri"/>
                <w:b/>
                <w:bCs/>
                <w:sz w:val="22"/>
                <w:szCs w:val="22"/>
              </w:rPr>
              <w:t>Uwaga uwzględniona</w:t>
            </w:r>
          </w:p>
          <w:p w14:paraId="635C11E5" w14:textId="6BC3AB93" w:rsidR="003773FA" w:rsidRDefault="005752C4" w:rsidP="55C08FAF">
            <w:pPr>
              <w:rPr>
                <w:rFonts w:ascii="Calibri" w:hAnsi="Calibri" w:cs="Calibri"/>
                <w:sz w:val="22"/>
                <w:szCs w:val="22"/>
              </w:rPr>
            </w:pPr>
            <w:r>
              <w:rPr>
                <w:rFonts w:ascii="Calibri" w:hAnsi="Calibri" w:cs="Calibri"/>
                <w:sz w:val="22"/>
                <w:szCs w:val="22"/>
              </w:rPr>
              <w:t xml:space="preserve">Dodano </w:t>
            </w:r>
            <w:r w:rsidR="003773FA" w:rsidRPr="55C08FAF">
              <w:rPr>
                <w:rFonts w:ascii="Calibri" w:hAnsi="Calibri" w:cs="Calibri"/>
                <w:sz w:val="22"/>
                <w:szCs w:val="22"/>
              </w:rPr>
              <w:t>przypis</w:t>
            </w:r>
            <w:r>
              <w:rPr>
                <w:rFonts w:ascii="Calibri" w:hAnsi="Calibri" w:cs="Calibri"/>
                <w:sz w:val="22"/>
                <w:szCs w:val="22"/>
              </w:rPr>
              <w:t>y</w:t>
            </w:r>
            <w:r w:rsidR="003773FA" w:rsidRPr="55C08FAF">
              <w:rPr>
                <w:rFonts w:ascii="Calibri" w:hAnsi="Calibri" w:cs="Calibri"/>
                <w:sz w:val="22"/>
                <w:szCs w:val="22"/>
              </w:rPr>
              <w:t xml:space="preserve"> z wyjaśnieniami.</w:t>
            </w:r>
          </w:p>
        </w:tc>
      </w:tr>
      <w:tr w:rsidR="003773FA" w:rsidRPr="005D7812" w14:paraId="39354024" w14:textId="77777777" w:rsidTr="00A16C08">
        <w:tc>
          <w:tcPr>
            <w:tcW w:w="455" w:type="dxa"/>
          </w:tcPr>
          <w:p w14:paraId="1DC80DBB" w14:textId="48246BE7"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79</w:t>
            </w:r>
          </w:p>
        </w:tc>
        <w:tc>
          <w:tcPr>
            <w:tcW w:w="958" w:type="dxa"/>
          </w:tcPr>
          <w:p w14:paraId="1EC39315" w14:textId="509F2D4B" w:rsidR="003773FA" w:rsidRPr="00A768F9" w:rsidRDefault="003773FA" w:rsidP="00243BD7">
            <w:pPr>
              <w:spacing w:before="60" w:after="60"/>
              <w:rPr>
                <w:rFonts w:ascii="Calibri" w:hAnsi="Calibri" w:cs="Calibri"/>
                <w:b/>
                <w:sz w:val="22"/>
                <w:szCs w:val="22"/>
              </w:rPr>
            </w:pPr>
            <w:r>
              <w:rPr>
                <w:rFonts w:ascii="Calibri" w:hAnsi="Calibri" w:cs="Calibri"/>
                <w:b/>
                <w:sz w:val="22"/>
                <w:szCs w:val="22"/>
              </w:rPr>
              <w:t>RCL</w:t>
            </w:r>
          </w:p>
        </w:tc>
        <w:tc>
          <w:tcPr>
            <w:tcW w:w="1984" w:type="dxa"/>
          </w:tcPr>
          <w:p w14:paraId="4FEE3F6E" w14:textId="05FC8BD6" w:rsidR="003773FA" w:rsidRPr="008A59E9" w:rsidRDefault="003773FA" w:rsidP="00243BD7">
            <w:pPr>
              <w:rPr>
                <w:rFonts w:asciiTheme="minorHAnsi" w:hAnsiTheme="minorHAnsi" w:cstheme="minorHAnsi"/>
                <w:sz w:val="22"/>
                <w:szCs w:val="22"/>
              </w:rPr>
            </w:pPr>
            <w:r>
              <w:rPr>
                <w:rFonts w:asciiTheme="minorHAnsi" w:hAnsiTheme="minorHAnsi" w:cstheme="minorHAnsi"/>
                <w:sz w:val="22"/>
                <w:szCs w:val="22"/>
              </w:rPr>
              <w:t>Uwaga ogólna dotycząca redakcji projektu</w:t>
            </w:r>
          </w:p>
        </w:tc>
        <w:tc>
          <w:tcPr>
            <w:tcW w:w="2680" w:type="dxa"/>
          </w:tcPr>
          <w:p w14:paraId="02043EA6" w14:textId="61FDBF44"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t xml:space="preserve">Rządowe Centrum Legislacji uprzejmie dziękuje za uwzględnienie większości sugerowanych poprawek redakcyjnych przekazanych drogą roboczą. Jednocześnie zauważenia wymaga, że projekt Strategii wymaga jeszcze korekty redakcyjnej w zakresie sformułowania wyliczeń począwszy od celu 1.4.3 (str. 70) – w zakresie </w:t>
            </w:r>
            <w:r>
              <w:rPr>
                <w:rFonts w:asciiTheme="minorHAnsi" w:hAnsiTheme="minorHAnsi" w:cstheme="minorHAnsi"/>
                <w:sz w:val="22"/>
                <w:szCs w:val="22"/>
              </w:rPr>
              <w:lastRenderedPageBreak/>
              <w:t>zastąpienia zastosowanych w wyliczeniach punktorów znakami tiret (co umożliwi ewentualną poprawną nowelizację dokumentu w przyszłości).</w:t>
            </w:r>
          </w:p>
        </w:tc>
        <w:tc>
          <w:tcPr>
            <w:tcW w:w="4550" w:type="dxa"/>
          </w:tcPr>
          <w:p w14:paraId="77E4180E" w14:textId="7B0BC3AD" w:rsidR="003773FA" w:rsidRPr="00A768F9" w:rsidRDefault="003773FA" w:rsidP="00243BD7">
            <w:pPr>
              <w:rPr>
                <w:rFonts w:ascii="Calibri" w:hAnsi="Calibri" w:cs="Calibri"/>
                <w:color w:val="000000" w:themeColor="text1"/>
                <w:sz w:val="22"/>
                <w:szCs w:val="22"/>
              </w:rPr>
            </w:pPr>
            <w:r>
              <w:rPr>
                <w:rFonts w:asciiTheme="minorHAnsi" w:hAnsiTheme="minorHAnsi" w:cstheme="minorHAnsi"/>
                <w:sz w:val="22"/>
                <w:szCs w:val="22"/>
              </w:rPr>
              <w:lastRenderedPageBreak/>
              <w:t>Korekta redakcyjna tekstu</w:t>
            </w:r>
          </w:p>
        </w:tc>
        <w:tc>
          <w:tcPr>
            <w:tcW w:w="4819" w:type="dxa"/>
          </w:tcPr>
          <w:p w14:paraId="7120119E" w14:textId="126ED982" w:rsidR="003773FA" w:rsidRPr="003C5BAA" w:rsidRDefault="003773FA" w:rsidP="00243BD7">
            <w:pPr>
              <w:rPr>
                <w:rFonts w:ascii="Calibri" w:hAnsi="Calibri" w:cs="Calibri"/>
                <w:b/>
                <w:sz w:val="22"/>
                <w:szCs w:val="22"/>
              </w:rPr>
            </w:pPr>
            <w:r w:rsidRPr="003C5BAA">
              <w:rPr>
                <w:rFonts w:ascii="Calibri" w:hAnsi="Calibri" w:cs="Calibri"/>
                <w:b/>
                <w:sz w:val="22"/>
                <w:szCs w:val="22"/>
              </w:rPr>
              <w:t>Wyjaśnienie</w:t>
            </w:r>
          </w:p>
          <w:p w14:paraId="047BC24F" w14:textId="2323563A" w:rsidR="003773FA" w:rsidRDefault="003773FA" w:rsidP="00243BD7">
            <w:pPr>
              <w:rPr>
                <w:rFonts w:ascii="Calibri" w:hAnsi="Calibri" w:cs="Calibri"/>
                <w:bCs/>
                <w:sz w:val="22"/>
                <w:szCs w:val="22"/>
              </w:rPr>
            </w:pPr>
            <w:r>
              <w:rPr>
                <w:rFonts w:ascii="Calibri" w:hAnsi="Calibri" w:cs="Calibri"/>
                <w:bCs/>
                <w:sz w:val="22"/>
                <w:szCs w:val="22"/>
              </w:rPr>
              <w:t xml:space="preserve">Nowelizacja będzie przeprowadzana poprzez zmianę brzmienia całego załącznika. Strategia Cyfryzacji Państwa jako załącznik do uchwały RM nie wymaga stosowania wytycznych specyficznych dla aktów normatywnych. </w:t>
            </w:r>
          </w:p>
        </w:tc>
      </w:tr>
      <w:tr w:rsidR="003773FA" w:rsidRPr="005D7812" w14:paraId="6D985CEA" w14:textId="77777777" w:rsidTr="00A16C08">
        <w:tc>
          <w:tcPr>
            <w:tcW w:w="455" w:type="dxa"/>
          </w:tcPr>
          <w:p w14:paraId="619C2B28" w14:textId="28F833D1"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r w:rsidR="005752C4">
              <w:rPr>
                <w:rFonts w:asciiTheme="minorHAnsi" w:hAnsiTheme="minorHAnsi" w:cstheme="minorHAnsi"/>
                <w:b/>
                <w:sz w:val="22"/>
                <w:szCs w:val="22"/>
              </w:rPr>
              <w:t>0</w:t>
            </w:r>
          </w:p>
        </w:tc>
        <w:tc>
          <w:tcPr>
            <w:tcW w:w="958" w:type="dxa"/>
          </w:tcPr>
          <w:p w14:paraId="3F3094AB" w14:textId="2A9A5B13" w:rsidR="003773FA" w:rsidRDefault="003773FA" w:rsidP="00243BD7">
            <w:pPr>
              <w:spacing w:before="60" w:after="60"/>
              <w:rPr>
                <w:rFonts w:ascii="Calibri" w:hAnsi="Calibri" w:cs="Calibri"/>
                <w:b/>
                <w:sz w:val="22"/>
                <w:szCs w:val="22"/>
              </w:rPr>
            </w:pPr>
            <w:r>
              <w:rPr>
                <w:rFonts w:asciiTheme="minorHAnsi" w:hAnsiTheme="minorHAnsi" w:cstheme="minorHAnsi"/>
                <w:b/>
                <w:sz w:val="22"/>
                <w:szCs w:val="22"/>
              </w:rPr>
              <w:t>GUGiK</w:t>
            </w:r>
          </w:p>
        </w:tc>
        <w:tc>
          <w:tcPr>
            <w:tcW w:w="1984" w:type="dxa"/>
          </w:tcPr>
          <w:p w14:paraId="7EA4B84C" w14:textId="77777777" w:rsidR="003773FA" w:rsidRPr="00E94E17" w:rsidRDefault="003773FA" w:rsidP="00E94E17">
            <w:pPr>
              <w:spacing w:before="60" w:after="60"/>
              <w:rPr>
                <w:rFonts w:asciiTheme="minorHAnsi" w:hAnsiTheme="minorHAnsi" w:cstheme="minorHAnsi"/>
                <w:sz w:val="22"/>
                <w:szCs w:val="22"/>
              </w:rPr>
            </w:pPr>
            <w:r w:rsidRPr="00E94E17">
              <w:rPr>
                <w:rFonts w:asciiTheme="minorHAnsi" w:hAnsiTheme="minorHAnsi" w:cstheme="minorHAnsi"/>
                <w:sz w:val="22"/>
                <w:szCs w:val="22"/>
              </w:rPr>
              <w:t>2.2 Cyfryzacja procesów administracyjnych i postępowań sądowych</w:t>
            </w:r>
          </w:p>
          <w:p w14:paraId="103F37FE" w14:textId="77777777" w:rsidR="003773FA" w:rsidRPr="00E94E17" w:rsidRDefault="003773FA" w:rsidP="00E94E17">
            <w:pPr>
              <w:spacing w:before="60" w:after="60"/>
              <w:rPr>
                <w:rFonts w:asciiTheme="minorHAnsi" w:hAnsiTheme="minorHAnsi" w:cstheme="minorHAnsi"/>
                <w:sz w:val="22"/>
                <w:szCs w:val="22"/>
              </w:rPr>
            </w:pPr>
          </w:p>
          <w:p w14:paraId="45C4369E" w14:textId="6453D2D4" w:rsidR="003773FA" w:rsidRDefault="003773FA" w:rsidP="00243BD7">
            <w:pPr>
              <w:rPr>
                <w:rFonts w:asciiTheme="minorHAnsi" w:hAnsiTheme="minorHAnsi" w:cstheme="minorHAnsi"/>
                <w:sz w:val="22"/>
                <w:szCs w:val="22"/>
              </w:rPr>
            </w:pPr>
            <w:r w:rsidRPr="00E94E17">
              <w:rPr>
                <w:rFonts w:asciiTheme="minorHAnsi" w:hAnsiTheme="minorHAnsi" w:cstheme="minorHAnsi"/>
                <w:sz w:val="22"/>
                <w:szCs w:val="22"/>
              </w:rPr>
              <w:t xml:space="preserve">Cel 2.2.5: Wykorzystanie nowoczesnych technologii wspiera tworzenie prawa oraz powszechny </w:t>
            </w:r>
            <w:r w:rsidRPr="00E94E17">
              <w:rPr>
                <w:rFonts w:asciiTheme="minorHAnsi" w:hAnsiTheme="minorHAnsi" w:cstheme="minorHAnsi"/>
                <w:sz w:val="22"/>
                <w:szCs w:val="22"/>
                <w:u w:val="single"/>
              </w:rPr>
              <w:t>dostęp do informacji o prawie</w:t>
            </w:r>
          </w:p>
        </w:tc>
        <w:tc>
          <w:tcPr>
            <w:tcW w:w="2680" w:type="dxa"/>
          </w:tcPr>
          <w:p w14:paraId="7ECBFAC2" w14:textId="5E9F8332" w:rsidR="003773FA" w:rsidRPr="00E94E17" w:rsidRDefault="003773FA" w:rsidP="00E94E17">
            <w:pPr>
              <w:rPr>
                <w:rFonts w:asciiTheme="minorHAnsi" w:hAnsiTheme="minorHAnsi" w:cstheme="minorHAnsi"/>
                <w:sz w:val="22"/>
                <w:szCs w:val="22"/>
              </w:rPr>
            </w:pPr>
            <w:r w:rsidRPr="00E94E17">
              <w:rPr>
                <w:rFonts w:asciiTheme="minorHAnsi" w:hAnsiTheme="minorHAnsi" w:cstheme="minorHAnsi"/>
                <w:sz w:val="22"/>
                <w:szCs w:val="22"/>
              </w:rPr>
              <w:t>Niezrozumiała redakcja zapisów w ppkt f) w kontekście danych przestrzennych przez co zapisy w obecnym brzmieniu nie przystają do określonego celu – w jaki sposób dane przestrzenne wspierają tworzenie prawa?</w:t>
            </w:r>
          </w:p>
          <w:p w14:paraId="725FEC52" w14:textId="77777777" w:rsidR="003773FA" w:rsidRPr="00E94E17" w:rsidRDefault="003773FA" w:rsidP="00E94E17">
            <w:pPr>
              <w:rPr>
                <w:rFonts w:asciiTheme="minorHAnsi" w:hAnsiTheme="minorHAnsi" w:cstheme="minorHAnsi"/>
                <w:sz w:val="22"/>
                <w:szCs w:val="22"/>
              </w:rPr>
            </w:pPr>
          </w:p>
          <w:p w14:paraId="137024B7" w14:textId="64F9EBC4" w:rsidR="003773FA" w:rsidRDefault="003773FA" w:rsidP="00243BD7">
            <w:pPr>
              <w:rPr>
                <w:rFonts w:asciiTheme="minorHAnsi" w:hAnsiTheme="minorHAnsi" w:cstheme="minorHAnsi"/>
                <w:sz w:val="22"/>
                <w:szCs w:val="22"/>
              </w:rPr>
            </w:pPr>
            <w:r w:rsidRPr="00E94E17">
              <w:rPr>
                <w:rFonts w:asciiTheme="minorHAnsi" w:eastAsia="Calibri" w:hAnsiTheme="minorHAnsi" w:cstheme="minorHAnsi"/>
                <w:bCs/>
                <w:color w:val="000000"/>
                <w:sz w:val="22"/>
                <w:szCs w:val="22"/>
              </w:rPr>
              <w:t>Budowa i rozwój rejestrów publicznych zapewniających powszechny dostęp danych przestrzennych, a w szczególności aktów prawnych tworzonych w postaci ustandaryzowanych i jednolitych danych przestrzennych.</w:t>
            </w:r>
          </w:p>
        </w:tc>
        <w:tc>
          <w:tcPr>
            <w:tcW w:w="4550" w:type="dxa"/>
          </w:tcPr>
          <w:p w14:paraId="62D6A048" w14:textId="77777777" w:rsidR="003773FA" w:rsidRPr="00E94E17" w:rsidRDefault="003773FA" w:rsidP="00E94E17">
            <w:pPr>
              <w:rPr>
                <w:rFonts w:asciiTheme="minorHAnsi" w:hAnsiTheme="minorHAnsi" w:cstheme="minorHAnsi"/>
                <w:sz w:val="22"/>
                <w:szCs w:val="22"/>
              </w:rPr>
            </w:pPr>
            <w:r w:rsidRPr="00E94E17">
              <w:rPr>
                <w:rFonts w:asciiTheme="minorHAnsi" w:hAnsiTheme="minorHAnsi" w:cstheme="minorHAnsi"/>
                <w:sz w:val="22"/>
                <w:szCs w:val="22"/>
              </w:rPr>
              <w:t>Propozycja zredagowania zapisu dot. danych przestrzennych w celu 2.3.2 Udostępnianie wysokiej jakości danych z rejestrów publicznych i publicznych systemów teleinformatycznych odbywa się w sposób bezpieczny i zautomatyzowany</w:t>
            </w:r>
          </w:p>
          <w:p w14:paraId="5ECFE171" w14:textId="77777777" w:rsidR="003773FA" w:rsidRPr="00E94E17" w:rsidRDefault="003773FA" w:rsidP="00E94E17">
            <w:pPr>
              <w:rPr>
                <w:rFonts w:asciiTheme="minorHAnsi" w:hAnsiTheme="minorHAnsi" w:cstheme="minorHAnsi"/>
                <w:sz w:val="22"/>
                <w:szCs w:val="22"/>
              </w:rPr>
            </w:pPr>
          </w:p>
          <w:p w14:paraId="68088C7B" w14:textId="77777777" w:rsidR="003773FA" w:rsidRPr="00E94E17" w:rsidRDefault="003773FA" w:rsidP="00E94E17">
            <w:pPr>
              <w:rPr>
                <w:rFonts w:asciiTheme="minorHAnsi" w:hAnsiTheme="minorHAnsi" w:cstheme="minorHAnsi"/>
                <w:sz w:val="22"/>
                <w:szCs w:val="22"/>
              </w:rPr>
            </w:pPr>
            <w:r w:rsidRPr="00E94E17">
              <w:rPr>
                <w:rFonts w:asciiTheme="minorHAnsi" w:hAnsiTheme="minorHAnsi" w:cstheme="minorHAnsi"/>
                <w:sz w:val="22"/>
                <w:szCs w:val="22"/>
              </w:rPr>
              <w:t>np.</w:t>
            </w:r>
          </w:p>
          <w:p w14:paraId="2B02421F" w14:textId="77777777" w:rsidR="003773FA" w:rsidRPr="00E94E17" w:rsidRDefault="003773FA" w:rsidP="00E94E17">
            <w:pPr>
              <w:rPr>
                <w:rFonts w:asciiTheme="minorHAnsi" w:hAnsiTheme="minorHAnsi" w:cstheme="minorHAnsi"/>
                <w:sz w:val="22"/>
                <w:szCs w:val="22"/>
              </w:rPr>
            </w:pPr>
          </w:p>
          <w:p w14:paraId="10AF6745" w14:textId="77777777" w:rsidR="003773FA" w:rsidRPr="00E94E17" w:rsidRDefault="003773FA" w:rsidP="00E94E17">
            <w:pPr>
              <w:pStyle w:val="Akapitzlist"/>
              <w:numPr>
                <w:ilvl w:val="0"/>
                <w:numId w:val="2"/>
              </w:numPr>
              <w:rPr>
                <w:rFonts w:asciiTheme="minorHAnsi" w:hAnsiTheme="minorHAnsi" w:cstheme="minorHAnsi"/>
                <w:sz w:val="22"/>
                <w:szCs w:val="22"/>
              </w:rPr>
            </w:pPr>
            <w:r w:rsidRPr="00E94E17">
              <w:rPr>
                <w:rFonts w:asciiTheme="minorHAnsi" w:hAnsiTheme="minorHAnsi" w:cstheme="minorHAnsi"/>
                <w:sz w:val="22"/>
                <w:szCs w:val="22"/>
              </w:rPr>
              <w:t>Budowa i rozwój rejestrów publicznych zapewniających powszechny dostęp do danych przestrzennych,</w:t>
            </w:r>
          </w:p>
          <w:p w14:paraId="503D47BD" w14:textId="34198AE6" w:rsidR="003773FA" w:rsidRDefault="003773FA" w:rsidP="00243BD7">
            <w:pPr>
              <w:rPr>
                <w:rFonts w:asciiTheme="minorHAnsi" w:hAnsiTheme="minorHAnsi" w:cstheme="minorHAnsi"/>
                <w:sz w:val="22"/>
                <w:szCs w:val="22"/>
              </w:rPr>
            </w:pPr>
            <w:r w:rsidRPr="00E94E17">
              <w:rPr>
                <w:rFonts w:asciiTheme="minorHAnsi" w:hAnsiTheme="minorHAnsi" w:cstheme="minorHAnsi"/>
                <w:sz w:val="22"/>
                <w:szCs w:val="22"/>
              </w:rPr>
              <w:t xml:space="preserve"> Opracowanie standardów a w szczególności aktów prawnych tworzonych w postaci ustandaryzowanych i jednolitych schematów danych przestrzennych.</w:t>
            </w:r>
          </w:p>
        </w:tc>
        <w:tc>
          <w:tcPr>
            <w:tcW w:w="4819" w:type="dxa"/>
          </w:tcPr>
          <w:p w14:paraId="4FE4C432" w14:textId="1F600494" w:rsidR="005752C4" w:rsidRPr="003C5BAA" w:rsidRDefault="003773FA" w:rsidP="00243BD7">
            <w:pPr>
              <w:rPr>
                <w:rFonts w:ascii="Calibri" w:hAnsi="Calibri" w:cs="Calibri"/>
                <w:b/>
                <w:sz w:val="22"/>
                <w:szCs w:val="22"/>
              </w:rPr>
            </w:pPr>
            <w:r w:rsidRPr="003C5BAA">
              <w:rPr>
                <w:rFonts w:ascii="Calibri" w:hAnsi="Calibri" w:cs="Calibri"/>
                <w:b/>
                <w:sz w:val="22"/>
                <w:szCs w:val="22"/>
              </w:rPr>
              <w:t>Uwaga uwzględniona</w:t>
            </w:r>
          </w:p>
          <w:p w14:paraId="59F5ED88" w14:textId="4C9A20AF" w:rsidR="003773FA" w:rsidRDefault="003773FA" w:rsidP="00243BD7">
            <w:pPr>
              <w:rPr>
                <w:rFonts w:ascii="Calibri" w:hAnsi="Calibri" w:cs="Calibri"/>
                <w:bCs/>
                <w:sz w:val="22"/>
                <w:szCs w:val="22"/>
              </w:rPr>
            </w:pPr>
            <w:r>
              <w:rPr>
                <w:rFonts w:ascii="Calibri" w:hAnsi="Calibri" w:cs="Calibri"/>
                <w:bCs/>
                <w:sz w:val="22"/>
                <w:szCs w:val="22"/>
              </w:rPr>
              <w:t>W c</w:t>
            </w:r>
            <w:r w:rsidRPr="000A570A">
              <w:rPr>
                <w:rFonts w:ascii="Calibri" w:hAnsi="Calibri" w:cs="Calibri"/>
                <w:bCs/>
                <w:sz w:val="22"/>
                <w:szCs w:val="22"/>
              </w:rPr>
              <w:t>elu 2.3.2</w:t>
            </w:r>
            <w:r>
              <w:rPr>
                <w:rFonts w:ascii="Calibri" w:hAnsi="Calibri" w:cs="Calibri"/>
                <w:bCs/>
                <w:sz w:val="22"/>
                <w:szCs w:val="22"/>
              </w:rPr>
              <w:t xml:space="preserve"> dodano</w:t>
            </w:r>
            <w:r w:rsidRPr="000A570A">
              <w:rPr>
                <w:rFonts w:ascii="Calibri" w:hAnsi="Calibri" w:cs="Calibri"/>
                <w:bCs/>
                <w:sz w:val="22"/>
                <w:szCs w:val="22"/>
              </w:rPr>
              <w:t xml:space="preserve"> jako podpunkt f) </w:t>
            </w:r>
            <w:r>
              <w:rPr>
                <w:rFonts w:ascii="Calibri" w:hAnsi="Calibri" w:cs="Calibri"/>
                <w:bCs/>
                <w:sz w:val="22"/>
                <w:szCs w:val="22"/>
              </w:rPr>
              <w:t>działanie o treści</w:t>
            </w:r>
            <w:r w:rsidRPr="000A570A">
              <w:rPr>
                <w:rFonts w:ascii="Calibri" w:hAnsi="Calibri" w:cs="Calibri"/>
                <w:bCs/>
                <w:sz w:val="22"/>
                <w:szCs w:val="22"/>
              </w:rPr>
              <w:t xml:space="preserve"> "Budowa i rozwój rejestrów publicznych zapewniających powszechny dostęp do danych przestrzennych. Opracowanie standardów, w szczególności aktów prawnych tworzonych w postaci ustandaryzowanych i jednolitych schematów danych przestrzennych."</w:t>
            </w:r>
          </w:p>
        </w:tc>
      </w:tr>
      <w:tr w:rsidR="003773FA" w:rsidRPr="005D7812" w14:paraId="69C12FAF" w14:textId="77777777" w:rsidTr="00A16C08">
        <w:tc>
          <w:tcPr>
            <w:tcW w:w="455" w:type="dxa"/>
          </w:tcPr>
          <w:p w14:paraId="44D71ADF" w14:textId="7DD6FE1B"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r w:rsidR="005752C4">
              <w:rPr>
                <w:rFonts w:asciiTheme="minorHAnsi" w:hAnsiTheme="minorHAnsi" w:cstheme="minorHAnsi"/>
                <w:b/>
                <w:sz w:val="22"/>
                <w:szCs w:val="22"/>
              </w:rPr>
              <w:t>1</w:t>
            </w:r>
          </w:p>
        </w:tc>
        <w:tc>
          <w:tcPr>
            <w:tcW w:w="958" w:type="dxa"/>
          </w:tcPr>
          <w:p w14:paraId="0B2EAD30" w14:textId="67FDAFB3" w:rsidR="003773FA" w:rsidRDefault="003773FA" w:rsidP="00243BD7">
            <w:pPr>
              <w:spacing w:before="60" w:after="60"/>
              <w:rPr>
                <w:rFonts w:asciiTheme="minorHAnsi" w:hAnsiTheme="minorHAnsi" w:cstheme="minorHAnsi"/>
                <w:b/>
                <w:sz w:val="22"/>
                <w:szCs w:val="22"/>
              </w:rPr>
            </w:pPr>
            <w:r>
              <w:rPr>
                <w:rFonts w:asciiTheme="minorHAnsi" w:hAnsiTheme="minorHAnsi" w:cstheme="minorHAnsi"/>
                <w:b/>
                <w:sz w:val="22"/>
                <w:szCs w:val="22"/>
              </w:rPr>
              <w:t>MRPiPS</w:t>
            </w:r>
          </w:p>
        </w:tc>
        <w:tc>
          <w:tcPr>
            <w:tcW w:w="1984" w:type="dxa"/>
          </w:tcPr>
          <w:p w14:paraId="18B6CB8E" w14:textId="58D30B54" w:rsidR="003773FA" w:rsidRPr="00E94E17" w:rsidRDefault="003773FA" w:rsidP="00E94E17">
            <w:pPr>
              <w:spacing w:before="60" w:after="60"/>
              <w:rPr>
                <w:rFonts w:asciiTheme="minorHAnsi" w:hAnsiTheme="minorHAnsi" w:cstheme="minorHAnsi"/>
                <w:sz w:val="22"/>
                <w:szCs w:val="22"/>
              </w:rPr>
            </w:pPr>
            <w:r w:rsidRPr="009F3C99">
              <w:rPr>
                <w:rFonts w:asciiTheme="minorHAnsi" w:hAnsiTheme="minorHAnsi" w:cstheme="minorHAnsi"/>
                <w:sz w:val="22"/>
                <w:szCs w:val="22"/>
              </w:rPr>
              <w:t>Pkt 5 OSR</w:t>
            </w:r>
          </w:p>
        </w:tc>
        <w:tc>
          <w:tcPr>
            <w:tcW w:w="2680" w:type="dxa"/>
          </w:tcPr>
          <w:p w14:paraId="5661FDE6"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Ministerstwo Rodziny, Pracy i Polityki Społecznej</w:t>
            </w:r>
          </w:p>
          <w:p w14:paraId="08563933"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wskazuje, że do organizacji pracodawców</w:t>
            </w:r>
          </w:p>
          <w:p w14:paraId="6EDD086E"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reprezentatywnych w rozumieniu ustawy o Radzie</w:t>
            </w:r>
          </w:p>
          <w:p w14:paraId="309958ED"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Dialogu Społecznego i innych instytucjach dialogu</w:t>
            </w:r>
          </w:p>
          <w:p w14:paraId="05F54468"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lastRenderedPageBreak/>
              <w:t>społecznego, którym ww. projekt został przedstawiony</w:t>
            </w:r>
          </w:p>
          <w:p w14:paraId="2D4E0820"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w trybie art. 16 ustawy z dnia 23 maja 1991 r. o</w:t>
            </w:r>
          </w:p>
          <w:p w14:paraId="259A6BE6"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organizacjach pracodawców (Dz.U. z 2025, poz. 423),</w:t>
            </w:r>
          </w:p>
          <w:p w14:paraId="302A19D7"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należą także:</w:t>
            </w:r>
          </w:p>
          <w:p w14:paraId="5A2E2B4A"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 Federacja Przedsiębiorców Polskich,</w:t>
            </w:r>
          </w:p>
          <w:p w14:paraId="7C48B448" w14:textId="3C2CB2F1" w:rsidR="003773FA" w:rsidRPr="0067455E" w:rsidRDefault="003773FA" w:rsidP="00B57E17">
            <w:pPr>
              <w:rPr>
                <w:rFonts w:asciiTheme="minorHAnsi" w:hAnsiTheme="minorHAnsi" w:cstheme="minorBidi"/>
                <w:sz w:val="22"/>
                <w:szCs w:val="22"/>
              </w:rPr>
            </w:pPr>
            <w:r w:rsidRPr="19246AC4">
              <w:rPr>
                <w:rFonts w:asciiTheme="minorHAnsi" w:hAnsiTheme="minorHAnsi" w:cstheme="minorBidi"/>
                <w:sz w:val="22"/>
                <w:szCs w:val="22"/>
              </w:rPr>
              <w:t>adres e-mail: biuro@federacjaa</w:t>
            </w:r>
            <w:r w:rsidRPr="19246AC4">
              <w:rPr>
                <w:rFonts w:asciiTheme="minorHAnsi" w:hAnsiTheme="minorHAnsi" w:cstheme="minorBidi"/>
                <w:sz w:val="22"/>
                <w:szCs w:val="22"/>
              </w:rPr>
              <w:t> Polskie Towarzystwo Gospodarcze,</w:t>
            </w:r>
            <w:r w:rsidRPr="0067455E">
              <w:t>a</w:t>
            </w:r>
            <w:r w:rsidRPr="18B84586">
              <w:rPr>
                <w:rFonts w:asciiTheme="minorHAnsi" w:hAnsiTheme="minorHAnsi" w:cstheme="minorBidi"/>
                <w:sz w:val="22"/>
                <w:szCs w:val="22"/>
                <w:lang w:val="en-US"/>
              </w:rPr>
              <w:t>adres e-mail: legislacja@iptg.pl</w:t>
            </w:r>
            <w:r w:rsidRPr="0067455E">
              <w:t>a</w:t>
            </w:r>
            <w:r w:rsidRPr="19246AC4">
              <w:rPr>
                <w:rFonts w:asciiTheme="minorHAnsi" w:hAnsiTheme="minorHAnsi" w:cstheme="minorBidi"/>
                <w:sz w:val="22"/>
                <w:szCs w:val="22"/>
              </w:rPr>
              <w:t>Konieczne jest równoprawne traktowanie partnerów</w:t>
            </w:r>
            <w:r>
              <w:t>a</w:t>
            </w:r>
            <w:r w:rsidRPr="19246AC4">
              <w:rPr>
                <w:rFonts w:asciiTheme="minorHAnsi" w:hAnsiTheme="minorHAnsi" w:cstheme="minorBidi"/>
                <w:sz w:val="22"/>
                <w:szCs w:val="22"/>
              </w:rPr>
              <w:t xml:space="preserve">społecznych, którzy powinni mieć jednakowe prawa i </w:t>
            </w:r>
            <w:r w:rsidRPr="7D499136">
              <w:rPr>
                <w:rFonts w:asciiTheme="minorHAnsi" w:hAnsiTheme="minorHAnsi" w:cstheme="minorBidi"/>
                <w:sz w:val="22"/>
                <w:szCs w:val="22"/>
              </w:rPr>
              <w:t>być</w:t>
            </w:r>
            <w:r>
              <w:t>a</w:t>
            </w:r>
            <w:r w:rsidRPr="7D499136">
              <w:rPr>
                <w:rFonts w:asciiTheme="minorHAnsi" w:hAnsiTheme="minorHAnsi" w:cstheme="minorBidi"/>
                <w:sz w:val="22"/>
                <w:szCs w:val="22"/>
              </w:rPr>
              <w:t>traktowani przez władze publiczne w jednakowy sposób.</w:t>
            </w:r>
            <w:r w:rsidRPr="0067455E">
              <w:t>a</w:t>
            </w:r>
            <w:r w:rsidRPr="00B57E17">
              <w:rPr>
                <w:rFonts w:asciiTheme="minorHAnsi" w:hAnsiTheme="minorHAnsi" w:cstheme="minorHAnsi"/>
                <w:sz w:val="22"/>
                <w:szCs w:val="22"/>
              </w:rPr>
              <w:t>Projektodawca nie powinien więc kierować projektu</w:t>
            </w:r>
          </w:p>
          <w:p w14:paraId="005D31A3"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do wybranych partnerów społecznych.</w:t>
            </w:r>
          </w:p>
          <w:p w14:paraId="1245E23B"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Jednakże z uwagi na etap procedowania projektu</w:t>
            </w:r>
          </w:p>
          <w:p w14:paraId="1E04A4C3"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uchwały, MRPiPS zgłasza powyższą uwagę w trybie</w:t>
            </w:r>
          </w:p>
          <w:p w14:paraId="33319EF2" w14:textId="77777777" w:rsidR="003773FA" w:rsidRPr="00B57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t>roboczym, jak również wnosi o uwzględnianie podczas</w:t>
            </w:r>
          </w:p>
          <w:p w14:paraId="37ABB425" w14:textId="11AB6842" w:rsidR="003773FA" w:rsidRPr="00E94E17" w:rsidRDefault="003773FA" w:rsidP="00B57E17">
            <w:pPr>
              <w:rPr>
                <w:rFonts w:asciiTheme="minorHAnsi" w:hAnsiTheme="minorHAnsi" w:cstheme="minorHAnsi"/>
                <w:sz w:val="22"/>
                <w:szCs w:val="22"/>
              </w:rPr>
            </w:pPr>
            <w:r w:rsidRPr="00B57E17">
              <w:rPr>
                <w:rFonts w:asciiTheme="minorHAnsi" w:hAnsiTheme="minorHAnsi" w:cstheme="minorHAnsi"/>
                <w:sz w:val="22"/>
                <w:szCs w:val="22"/>
              </w:rPr>
              <w:lastRenderedPageBreak/>
              <w:t>prac nad kolejnymi projektami.</w:t>
            </w:r>
          </w:p>
        </w:tc>
        <w:tc>
          <w:tcPr>
            <w:tcW w:w="4550" w:type="dxa"/>
          </w:tcPr>
          <w:p w14:paraId="512AB3B3" w14:textId="77777777" w:rsidR="003773FA" w:rsidRPr="00E94E17" w:rsidRDefault="003773FA" w:rsidP="00E94E17">
            <w:pPr>
              <w:rPr>
                <w:rFonts w:asciiTheme="minorHAnsi" w:hAnsiTheme="minorHAnsi" w:cstheme="minorHAnsi"/>
                <w:sz w:val="22"/>
                <w:szCs w:val="22"/>
              </w:rPr>
            </w:pPr>
          </w:p>
        </w:tc>
        <w:tc>
          <w:tcPr>
            <w:tcW w:w="4819" w:type="dxa"/>
          </w:tcPr>
          <w:p w14:paraId="6E3CC612" w14:textId="419C6414" w:rsidR="003773FA" w:rsidRPr="003C5BAA" w:rsidRDefault="003773FA" w:rsidP="00243BD7">
            <w:pPr>
              <w:rPr>
                <w:rFonts w:ascii="Calibri" w:hAnsi="Calibri" w:cs="Calibri"/>
                <w:b/>
                <w:sz w:val="22"/>
                <w:szCs w:val="22"/>
              </w:rPr>
            </w:pPr>
            <w:r w:rsidRPr="003C5BAA">
              <w:rPr>
                <w:rFonts w:ascii="Calibri" w:hAnsi="Calibri" w:cs="Calibri"/>
                <w:b/>
                <w:sz w:val="22"/>
                <w:szCs w:val="22"/>
              </w:rPr>
              <w:t>Przyjęto do wiadomości</w:t>
            </w:r>
          </w:p>
        </w:tc>
      </w:tr>
      <w:tr w:rsidR="003773FA" w:rsidRPr="005D7812" w14:paraId="673DEE1B" w14:textId="77777777" w:rsidTr="00A16C08">
        <w:tc>
          <w:tcPr>
            <w:tcW w:w="455" w:type="dxa"/>
          </w:tcPr>
          <w:p w14:paraId="7D2FD81E" w14:textId="7F7A045B"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r w:rsidR="005752C4">
              <w:rPr>
                <w:rFonts w:asciiTheme="minorHAnsi" w:hAnsiTheme="minorHAnsi" w:cstheme="minorHAnsi"/>
                <w:b/>
                <w:sz w:val="22"/>
                <w:szCs w:val="22"/>
              </w:rPr>
              <w:t>2</w:t>
            </w:r>
          </w:p>
        </w:tc>
        <w:tc>
          <w:tcPr>
            <w:tcW w:w="958" w:type="dxa"/>
          </w:tcPr>
          <w:p w14:paraId="2F82E844" w14:textId="03E3EA69" w:rsidR="003773FA" w:rsidRDefault="003773FA" w:rsidP="00243BD7">
            <w:pPr>
              <w:spacing w:before="60" w:after="60"/>
              <w:rPr>
                <w:rFonts w:asciiTheme="minorHAnsi" w:hAnsiTheme="minorHAnsi" w:cstheme="minorHAnsi"/>
                <w:b/>
                <w:sz w:val="22"/>
                <w:szCs w:val="22"/>
              </w:rPr>
            </w:pPr>
            <w:r>
              <w:rPr>
                <w:rFonts w:asciiTheme="minorHAnsi" w:hAnsiTheme="minorHAnsi" w:cstheme="minorHAnsi"/>
                <w:b/>
                <w:sz w:val="22"/>
                <w:szCs w:val="22"/>
              </w:rPr>
              <w:t>PUODO</w:t>
            </w:r>
          </w:p>
        </w:tc>
        <w:tc>
          <w:tcPr>
            <w:tcW w:w="1984" w:type="dxa"/>
          </w:tcPr>
          <w:p w14:paraId="4C154BCC" w14:textId="261CB671" w:rsidR="003773FA" w:rsidRPr="009F3C99" w:rsidRDefault="003773FA" w:rsidP="00E94E17">
            <w:pPr>
              <w:spacing w:before="60" w:after="60"/>
              <w:rPr>
                <w:rFonts w:asciiTheme="minorHAnsi" w:hAnsiTheme="minorHAnsi" w:cstheme="minorHAnsi"/>
                <w:sz w:val="22"/>
                <w:szCs w:val="22"/>
              </w:rPr>
            </w:pPr>
            <w:r>
              <w:rPr>
                <w:rFonts w:asciiTheme="minorHAnsi" w:hAnsiTheme="minorHAnsi" w:cstheme="minorHAnsi"/>
                <w:sz w:val="22"/>
                <w:szCs w:val="22"/>
              </w:rPr>
              <w:t>Uwaga ogólna</w:t>
            </w:r>
          </w:p>
        </w:tc>
        <w:tc>
          <w:tcPr>
            <w:tcW w:w="2680" w:type="dxa"/>
          </w:tcPr>
          <w:p w14:paraId="0EB26114"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W przedłożonych wyjaśnieniach projektodawca zasadniczo podziela stanowisko</w:t>
            </w:r>
          </w:p>
          <w:p w14:paraId="6C42FE0D"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Prezesa UODO w zakresie konieczności podjęcia działań gwarantujących ochronę danych</w:t>
            </w:r>
          </w:p>
          <w:p w14:paraId="611924FE"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osobowych w ramach projektowanych usług i procesów rozwoju cyfrowego państwa.</w:t>
            </w:r>
          </w:p>
          <w:p w14:paraId="1CAD103F"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Projektodawca podkreśla również, że przedmiotowa Strategia jest dokumentem</w:t>
            </w:r>
          </w:p>
          <w:p w14:paraId="365510E9"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kierunkowym i wielowymiarowym, natomiast bardziej szczegółowe aspekty związane z jej</w:t>
            </w:r>
          </w:p>
          <w:p w14:paraId="7876942E"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wdrożeniem zostaną ujęte w planie operacyjnym, o którym mowa w rozdziale VII strategii</w:t>
            </w:r>
          </w:p>
          <w:p w14:paraId="781FAB3C"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"System wdrażania", tj. dokumencie identyfikującym i agregującym działania o charakterze</w:t>
            </w:r>
          </w:p>
          <w:p w14:paraId="71F906D1" w14:textId="77777777" w:rsidR="003773FA" w:rsidRPr="0047263B" w:rsidRDefault="003773FA" w:rsidP="0047263B">
            <w:pPr>
              <w:rPr>
                <w:rFonts w:asciiTheme="minorHAnsi" w:hAnsiTheme="minorHAnsi" w:cstheme="minorHAnsi"/>
                <w:sz w:val="22"/>
                <w:szCs w:val="22"/>
              </w:rPr>
            </w:pPr>
            <w:r w:rsidRPr="0047263B">
              <w:rPr>
                <w:rFonts w:asciiTheme="minorHAnsi" w:hAnsiTheme="minorHAnsi" w:cstheme="minorHAnsi"/>
                <w:sz w:val="22"/>
                <w:szCs w:val="22"/>
              </w:rPr>
              <w:t>priorytetowym obejmującym trzyletni horyzont czasowy i podlegającym corocznej</w:t>
            </w:r>
          </w:p>
          <w:p w14:paraId="136DE6FC" w14:textId="77777777" w:rsidR="003773FA" w:rsidRPr="00C933CA" w:rsidRDefault="003773FA" w:rsidP="00C933CA">
            <w:pPr>
              <w:rPr>
                <w:rFonts w:asciiTheme="minorHAnsi" w:hAnsiTheme="minorHAnsi" w:cstheme="minorHAnsi"/>
                <w:sz w:val="22"/>
                <w:szCs w:val="22"/>
              </w:rPr>
            </w:pPr>
            <w:r w:rsidRPr="0047263B">
              <w:rPr>
                <w:rFonts w:asciiTheme="minorHAnsi" w:hAnsiTheme="minorHAnsi" w:cstheme="minorHAnsi"/>
                <w:sz w:val="22"/>
                <w:szCs w:val="22"/>
              </w:rPr>
              <w:t xml:space="preserve">aktualizacji lub bezpośrednio w nowelizowanych aktach </w:t>
            </w:r>
            <w:r w:rsidRPr="0047263B">
              <w:rPr>
                <w:rFonts w:asciiTheme="minorHAnsi" w:hAnsiTheme="minorHAnsi" w:cstheme="minorHAnsi"/>
                <w:sz w:val="22"/>
                <w:szCs w:val="22"/>
              </w:rPr>
              <w:lastRenderedPageBreak/>
              <w:t>prawnych.</w:t>
            </w:r>
            <w:r>
              <w:rPr>
                <w:rFonts w:asciiTheme="minorHAnsi" w:hAnsiTheme="minorHAnsi" w:cstheme="minorHAnsi"/>
                <w:sz w:val="22"/>
                <w:szCs w:val="22"/>
              </w:rPr>
              <w:t xml:space="preserve"> </w:t>
            </w:r>
            <w:r w:rsidRPr="00C933CA">
              <w:rPr>
                <w:rFonts w:asciiTheme="minorHAnsi" w:hAnsiTheme="minorHAnsi" w:cstheme="minorHAnsi"/>
                <w:sz w:val="22"/>
                <w:szCs w:val="22"/>
              </w:rPr>
              <w:t>Powyższe działania zgodnie z deklaracją projektodawcy przewidziane zostały dla</w:t>
            </w:r>
          </w:p>
          <w:p w14:paraId="7A430026"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zapewnienia podstaw prawnych dla określonych w Strategii działań w zakresie rozwoju</w:t>
            </w:r>
          </w:p>
          <w:p w14:paraId="7769B141"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cyfrowych usług publicznych, w szczególności w obszarze zwiększenia interoperacyjności</w:t>
            </w:r>
          </w:p>
          <w:p w14:paraId="2CC209C5"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publicznych systemów teleinformatycznych i rejestrów publicznych, czy wdrożenia</w:t>
            </w:r>
          </w:p>
          <w:p w14:paraId="2AFD877C"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sztucznej inteligencji czy automatyzacji procesów przy realizacji e-usług publicznych.</w:t>
            </w:r>
          </w:p>
          <w:p w14:paraId="5B436D5F"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Skoro projektodawca uznał, że „realizacja celów Strategii wymaga przyjęcia</w:t>
            </w:r>
          </w:p>
          <w:p w14:paraId="44C7C0BC"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elastycznego modelu działań, dostosowanego do zmieniających się warunków</w:t>
            </w:r>
          </w:p>
          <w:p w14:paraId="3E39C35D"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technologicznych, społecznych i prawnych w krótszej perspektywie czasowej niż</w:t>
            </w:r>
          </w:p>
          <w:p w14:paraId="4908A32C"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projektowana Strategia i opracowania planu operacyjnego”, to Prezes Urzędu Ochrony</w:t>
            </w:r>
          </w:p>
          <w:p w14:paraId="6B68A766"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 xml:space="preserve">Danych Osobowych oczekuje na uwzględnienie </w:t>
            </w:r>
            <w:r w:rsidRPr="00C933CA">
              <w:rPr>
                <w:rFonts w:asciiTheme="minorHAnsi" w:hAnsiTheme="minorHAnsi" w:cstheme="minorHAnsi"/>
                <w:sz w:val="22"/>
                <w:szCs w:val="22"/>
              </w:rPr>
              <w:lastRenderedPageBreak/>
              <w:t>zdiagnozowanych obszarów</w:t>
            </w:r>
          </w:p>
          <w:p w14:paraId="28EADAC8" w14:textId="77777777" w:rsidR="003773FA" w:rsidRPr="00C933CA"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wymagających zmian legislacyjnych w zakresie przyjmowania stosownych podstaw</w:t>
            </w:r>
          </w:p>
          <w:p w14:paraId="6809BBCE" w14:textId="54D805B1" w:rsidR="003773FA" w:rsidRPr="00B57E17" w:rsidRDefault="003773FA" w:rsidP="00C933CA">
            <w:pPr>
              <w:rPr>
                <w:rFonts w:asciiTheme="minorHAnsi" w:hAnsiTheme="minorHAnsi" w:cstheme="minorHAnsi"/>
                <w:sz w:val="22"/>
                <w:szCs w:val="22"/>
              </w:rPr>
            </w:pPr>
            <w:r w:rsidRPr="00C933CA">
              <w:rPr>
                <w:rFonts w:asciiTheme="minorHAnsi" w:hAnsiTheme="minorHAnsi" w:cstheme="minorHAnsi"/>
                <w:sz w:val="22"/>
                <w:szCs w:val="22"/>
              </w:rPr>
              <w:t>prawnych dla realizacji Strategii.</w:t>
            </w:r>
          </w:p>
        </w:tc>
        <w:tc>
          <w:tcPr>
            <w:tcW w:w="4550" w:type="dxa"/>
          </w:tcPr>
          <w:p w14:paraId="5876C0DA" w14:textId="77777777" w:rsidR="003773FA" w:rsidRPr="00E94E17" w:rsidRDefault="003773FA" w:rsidP="00E94E17">
            <w:pPr>
              <w:rPr>
                <w:rFonts w:asciiTheme="minorHAnsi" w:hAnsiTheme="minorHAnsi" w:cstheme="minorHAnsi"/>
                <w:sz w:val="22"/>
                <w:szCs w:val="22"/>
              </w:rPr>
            </w:pPr>
          </w:p>
        </w:tc>
        <w:tc>
          <w:tcPr>
            <w:tcW w:w="4819" w:type="dxa"/>
          </w:tcPr>
          <w:p w14:paraId="5ED13E10" w14:textId="419B1982" w:rsidR="003773FA" w:rsidRPr="003C5BAA" w:rsidRDefault="003773FA" w:rsidP="00243BD7">
            <w:pPr>
              <w:rPr>
                <w:rFonts w:ascii="Calibri" w:hAnsi="Calibri" w:cs="Calibri"/>
                <w:b/>
                <w:sz w:val="22"/>
                <w:szCs w:val="22"/>
              </w:rPr>
            </w:pPr>
            <w:r w:rsidRPr="003C5BAA">
              <w:rPr>
                <w:rFonts w:ascii="Calibri" w:hAnsi="Calibri" w:cs="Calibri"/>
                <w:b/>
                <w:sz w:val="22"/>
                <w:szCs w:val="22"/>
              </w:rPr>
              <w:t>Przyjęto do wiadomości</w:t>
            </w:r>
          </w:p>
        </w:tc>
      </w:tr>
      <w:tr w:rsidR="003773FA" w:rsidRPr="005D7812" w14:paraId="38086087" w14:textId="77777777" w:rsidTr="00A16C08">
        <w:tc>
          <w:tcPr>
            <w:tcW w:w="455" w:type="dxa"/>
          </w:tcPr>
          <w:p w14:paraId="469ACCB7" w14:textId="0F4CDBF3"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r w:rsidR="005752C4">
              <w:rPr>
                <w:rFonts w:asciiTheme="minorHAnsi" w:hAnsiTheme="minorHAnsi" w:cstheme="minorHAnsi"/>
                <w:b/>
                <w:sz w:val="22"/>
                <w:szCs w:val="22"/>
              </w:rPr>
              <w:t>3</w:t>
            </w:r>
          </w:p>
        </w:tc>
        <w:tc>
          <w:tcPr>
            <w:tcW w:w="958" w:type="dxa"/>
          </w:tcPr>
          <w:p w14:paraId="3BAC7102" w14:textId="1F2AF6CC" w:rsidR="003773FA" w:rsidRDefault="003773FA" w:rsidP="00243BD7">
            <w:pPr>
              <w:spacing w:before="60" w:after="60"/>
              <w:rPr>
                <w:rFonts w:asciiTheme="minorHAnsi" w:hAnsiTheme="minorHAnsi" w:cstheme="minorHAnsi"/>
                <w:b/>
                <w:sz w:val="22"/>
                <w:szCs w:val="22"/>
              </w:rPr>
            </w:pPr>
            <w:r>
              <w:rPr>
                <w:rFonts w:asciiTheme="minorHAnsi" w:hAnsiTheme="minorHAnsi" w:cstheme="minorHAnsi"/>
                <w:b/>
                <w:sz w:val="22"/>
                <w:szCs w:val="22"/>
              </w:rPr>
              <w:t>PUODO</w:t>
            </w:r>
          </w:p>
        </w:tc>
        <w:tc>
          <w:tcPr>
            <w:tcW w:w="1984" w:type="dxa"/>
          </w:tcPr>
          <w:p w14:paraId="61781C1C" w14:textId="7024C098" w:rsidR="003773FA" w:rsidRPr="009F3C99" w:rsidRDefault="003773FA" w:rsidP="00E94E17">
            <w:pPr>
              <w:spacing w:before="60" w:after="60"/>
              <w:rPr>
                <w:rFonts w:asciiTheme="minorHAnsi" w:hAnsiTheme="minorHAnsi" w:cstheme="minorHAnsi"/>
                <w:sz w:val="22"/>
                <w:szCs w:val="22"/>
              </w:rPr>
            </w:pPr>
            <w:r>
              <w:rPr>
                <w:rFonts w:asciiTheme="minorHAnsi" w:hAnsiTheme="minorHAnsi" w:cstheme="minorHAnsi"/>
                <w:sz w:val="22"/>
                <w:szCs w:val="22"/>
              </w:rPr>
              <w:t>Uwaga ogólna</w:t>
            </w:r>
          </w:p>
        </w:tc>
        <w:tc>
          <w:tcPr>
            <w:tcW w:w="2680" w:type="dxa"/>
          </w:tcPr>
          <w:p w14:paraId="56474DEB" w14:textId="77777777" w:rsidR="003773FA" w:rsidRPr="000D0E45"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Istotne jest również zagwarantowanie w projektowanych aktach prawnych oraz</w:t>
            </w:r>
          </w:p>
          <w:p w14:paraId="0885105C" w14:textId="77777777" w:rsidR="003773FA" w:rsidRPr="000D0E45"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tworzonych rozwiązaniach informatycznych standardów przetwarzania i ochrony danych</w:t>
            </w:r>
          </w:p>
          <w:p w14:paraId="73D140AE" w14:textId="77777777" w:rsidR="003773FA" w:rsidRPr="000D0E45"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osobowych, jak również regulacji służących ochronie praw i wolności osób, których dane</w:t>
            </w:r>
          </w:p>
          <w:p w14:paraId="3DAB5A4F" w14:textId="77777777" w:rsidR="003773FA" w:rsidRPr="000D0E45"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osobowe będą przetwarzane, w oparciu o przeprowadzoną w ramach oceny skutków</w:t>
            </w:r>
          </w:p>
          <w:p w14:paraId="71B44F5B" w14:textId="77777777" w:rsidR="003773FA" w:rsidRPr="000D0E45"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regulacji - ocenę skutków dla ochrony danych zgodnie z art. 35, ew. także w trybie</w:t>
            </w:r>
          </w:p>
          <w:p w14:paraId="2D553AEA" w14:textId="77777777" w:rsidR="003773FA" w:rsidRPr="000D0E45"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uprzednich konsultacji z art. 36 ust. 5 rozporządzenia 2016/679, w przypadku</w:t>
            </w:r>
          </w:p>
          <w:p w14:paraId="57DB5BD3" w14:textId="39C1E95E" w:rsidR="003773FA" w:rsidRPr="0047263B" w:rsidRDefault="003773FA" w:rsidP="000D0E45">
            <w:pPr>
              <w:rPr>
                <w:rFonts w:asciiTheme="minorHAnsi" w:hAnsiTheme="minorHAnsi" w:cstheme="minorHAnsi"/>
                <w:sz w:val="22"/>
                <w:szCs w:val="22"/>
              </w:rPr>
            </w:pPr>
            <w:r w:rsidRPr="000D0E45">
              <w:rPr>
                <w:rFonts w:asciiTheme="minorHAnsi" w:hAnsiTheme="minorHAnsi" w:cstheme="minorHAnsi"/>
                <w:sz w:val="22"/>
                <w:szCs w:val="22"/>
              </w:rPr>
              <w:t>zidentyfikowania wysokiego ryzyka projektowanego przetwarzania.</w:t>
            </w:r>
          </w:p>
        </w:tc>
        <w:tc>
          <w:tcPr>
            <w:tcW w:w="4550" w:type="dxa"/>
          </w:tcPr>
          <w:p w14:paraId="155E9EF2" w14:textId="77777777" w:rsidR="003773FA" w:rsidRPr="00E94E17" w:rsidRDefault="003773FA" w:rsidP="00E94E17">
            <w:pPr>
              <w:rPr>
                <w:rFonts w:asciiTheme="minorHAnsi" w:hAnsiTheme="minorHAnsi" w:cstheme="minorHAnsi"/>
                <w:sz w:val="22"/>
                <w:szCs w:val="22"/>
              </w:rPr>
            </w:pPr>
          </w:p>
        </w:tc>
        <w:tc>
          <w:tcPr>
            <w:tcW w:w="4819" w:type="dxa"/>
          </w:tcPr>
          <w:p w14:paraId="6A0475F7" w14:textId="762E5C6D" w:rsidR="003773FA" w:rsidRPr="003C5BAA" w:rsidRDefault="003773FA" w:rsidP="00243BD7">
            <w:pPr>
              <w:rPr>
                <w:rFonts w:ascii="Calibri" w:hAnsi="Calibri" w:cs="Calibri"/>
                <w:b/>
                <w:sz w:val="22"/>
                <w:szCs w:val="22"/>
              </w:rPr>
            </w:pPr>
            <w:r w:rsidRPr="003C5BAA">
              <w:rPr>
                <w:rFonts w:ascii="Calibri" w:hAnsi="Calibri" w:cs="Calibri"/>
                <w:b/>
                <w:sz w:val="22"/>
                <w:szCs w:val="22"/>
              </w:rPr>
              <w:t>Przyjęto do wiadomości</w:t>
            </w:r>
          </w:p>
        </w:tc>
      </w:tr>
      <w:tr w:rsidR="003773FA" w:rsidRPr="005D7812" w14:paraId="05B062D8" w14:textId="77777777" w:rsidTr="00A16C08">
        <w:tc>
          <w:tcPr>
            <w:tcW w:w="455" w:type="dxa"/>
          </w:tcPr>
          <w:p w14:paraId="0E4F5059" w14:textId="6E36442F" w:rsidR="003773FA" w:rsidRDefault="003773FA" w:rsidP="00243BD7">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r w:rsidR="005752C4">
              <w:rPr>
                <w:rFonts w:asciiTheme="minorHAnsi" w:hAnsiTheme="minorHAnsi" w:cstheme="minorHAnsi"/>
                <w:b/>
                <w:sz w:val="22"/>
                <w:szCs w:val="22"/>
              </w:rPr>
              <w:t>4</w:t>
            </w:r>
          </w:p>
        </w:tc>
        <w:tc>
          <w:tcPr>
            <w:tcW w:w="958" w:type="dxa"/>
          </w:tcPr>
          <w:p w14:paraId="13CA2BF2" w14:textId="539AE321" w:rsidR="003773FA" w:rsidRDefault="003773FA" w:rsidP="00243BD7">
            <w:pPr>
              <w:spacing w:before="60" w:after="60"/>
              <w:rPr>
                <w:rFonts w:asciiTheme="minorHAnsi" w:hAnsiTheme="minorHAnsi" w:cstheme="minorHAnsi"/>
                <w:b/>
                <w:sz w:val="22"/>
                <w:szCs w:val="22"/>
              </w:rPr>
            </w:pPr>
            <w:r>
              <w:rPr>
                <w:rFonts w:asciiTheme="minorHAnsi" w:hAnsiTheme="minorHAnsi" w:cstheme="minorHAnsi"/>
                <w:b/>
                <w:sz w:val="22"/>
                <w:szCs w:val="22"/>
              </w:rPr>
              <w:t>PUODO</w:t>
            </w:r>
          </w:p>
        </w:tc>
        <w:tc>
          <w:tcPr>
            <w:tcW w:w="1984" w:type="dxa"/>
          </w:tcPr>
          <w:p w14:paraId="4E048C93" w14:textId="790A66F8" w:rsidR="003773FA" w:rsidRPr="009F3C99" w:rsidRDefault="003773FA" w:rsidP="00E94E17">
            <w:pPr>
              <w:spacing w:before="60" w:after="60"/>
              <w:rPr>
                <w:rFonts w:asciiTheme="minorHAnsi" w:hAnsiTheme="minorHAnsi" w:cstheme="minorHAnsi"/>
                <w:sz w:val="22"/>
                <w:szCs w:val="22"/>
              </w:rPr>
            </w:pPr>
            <w:r>
              <w:rPr>
                <w:rFonts w:asciiTheme="minorHAnsi" w:hAnsiTheme="minorHAnsi" w:cstheme="minorHAnsi"/>
                <w:sz w:val="22"/>
                <w:szCs w:val="22"/>
              </w:rPr>
              <w:t>Uwaga ogólna</w:t>
            </w:r>
          </w:p>
        </w:tc>
        <w:tc>
          <w:tcPr>
            <w:tcW w:w="2680" w:type="dxa"/>
          </w:tcPr>
          <w:p w14:paraId="0DC14D4D" w14:textId="77777777" w:rsidR="003773FA" w:rsidRPr="00033FA2"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Organ ochrony danych przypomina jednocześnie uprzejmie, że obowiązkiem</w:t>
            </w:r>
          </w:p>
          <w:p w14:paraId="4BBF3C71" w14:textId="77777777" w:rsidR="003773FA" w:rsidRPr="00033FA2"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projektodawców jest przedłożenie Prezesowi Urzędu Ochrony Danych Osobowych</w:t>
            </w:r>
          </w:p>
          <w:p w14:paraId="027EA11B" w14:textId="77777777" w:rsidR="003773FA" w:rsidRPr="00033FA2"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założeń i projektów aktów prawnych dotyczących danych osobowych1 i zastrzega sobie</w:t>
            </w:r>
          </w:p>
          <w:p w14:paraId="4EF74B6B" w14:textId="77777777" w:rsidR="003773FA" w:rsidRPr="00033FA2"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możliwość przedstawienia indywidulanych stanowisk w dalszych procesach legislacyjnych,</w:t>
            </w:r>
          </w:p>
          <w:p w14:paraId="00153413" w14:textId="77777777" w:rsidR="003773FA" w:rsidRPr="00033FA2"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zwłaszcza zważywszy na deklarację, iż „tworzenie spójnych ram prawnych w zakresie</w:t>
            </w:r>
          </w:p>
          <w:p w14:paraId="487B6C1B" w14:textId="77777777" w:rsidR="003773FA" w:rsidRPr="00033FA2"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ochrony prywatności będzie stanowić przedmiot dalszej współpracy z PUODO w ramach</w:t>
            </w:r>
          </w:p>
          <w:p w14:paraId="1F91BCF2" w14:textId="41EF3249" w:rsidR="003773FA" w:rsidRPr="000D0E45" w:rsidRDefault="003773FA" w:rsidP="00033FA2">
            <w:pPr>
              <w:rPr>
                <w:rFonts w:asciiTheme="minorHAnsi" w:hAnsiTheme="minorHAnsi" w:cstheme="minorHAnsi"/>
                <w:sz w:val="22"/>
                <w:szCs w:val="22"/>
              </w:rPr>
            </w:pPr>
            <w:r w:rsidRPr="00033FA2">
              <w:rPr>
                <w:rFonts w:asciiTheme="minorHAnsi" w:hAnsiTheme="minorHAnsi" w:cstheme="minorHAnsi"/>
                <w:sz w:val="22"/>
                <w:szCs w:val="22"/>
              </w:rPr>
              <w:t>wdrażania celów niniejszej strategii”.</w:t>
            </w:r>
          </w:p>
        </w:tc>
        <w:tc>
          <w:tcPr>
            <w:tcW w:w="4550" w:type="dxa"/>
          </w:tcPr>
          <w:p w14:paraId="350A45B7" w14:textId="77777777" w:rsidR="003773FA" w:rsidRPr="00E94E17" w:rsidRDefault="003773FA" w:rsidP="00E94E17">
            <w:pPr>
              <w:rPr>
                <w:rFonts w:asciiTheme="minorHAnsi" w:hAnsiTheme="minorHAnsi" w:cstheme="minorHAnsi"/>
                <w:sz w:val="22"/>
                <w:szCs w:val="22"/>
              </w:rPr>
            </w:pPr>
          </w:p>
        </w:tc>
        <w:tc>
          <w:tcPr>
            <w:tcW w:w="4819" w:type="dxa"/>
          </w:tcPr>
          <w:p w14:paraId="662140FD" w14:textId="6B9CB762" w:rsidR="003773FA" w:rsidRPr="003C5BAA" w:rsidRDefault="003773FA" w:rsidP="00243BD7">
            <w:pPr>
              <w:rPr>
                <w:rFonts w:ascii="Calibri" w:hAnsi="Calibri" w:cs="Calibri"/>
                <w:b/>
                <w:sz w:val="22"/>
                <w:szCs w:val="22"/>
              </w:rPr>
            </w:pPr>
            <w:r w:rsidRPr="003C5BAA">
              <w:rPr>
                <w:rFonts w:ascii="Calibri" w:hAnsi="Calibri" w:cs="Calibri"/>
                <w:b/>
                <w:sz w:val="22"/>
                <w:szCs w:val="22"/>
              </w:rPr>
              <w:t>Przyjęto do wiadomości</w:t>
            </w:r>
          </w:p>
        </w:tc>
      </w:tr>
    </w:tbl>
    <w:p w14:paraId="09B7DF74" w14:textId="77777777" w:rsidR="00C64B1B" w:rsidRPr="005D7812" w:rsidRDefault="00C64B1B" w:rsidP="00C64B1B">
      <w:pPr>
        <w:jc w:val="center"/>
        <w:rPr>
          <w:rFonts w:asciiTheme="minorHAnsi" w:hAnsiTheme="minorHAnsi" w:cstheme="minorHAnsi"/>
          <w:sz w:val="22"/>
          <w:szCs w:val="22"/>
        </w:rPr>
      </w:pPr>
    </w:p>
    <w:sectPr w:rsidR="00C64B1B" w:rsidRPr="005D7812"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26D27" w14:textId="77777777" w:rsidR="001D491A" w:rsidRDefault="001D491A" w:rsidP="007C7CBB">
      <w:r>
        <w:separator/>
      </w:r>
    </w:p>
  </w:endnote>
  <w:endnote w:type="continuationSeparator" w:id="0">
    <w:p w14:paraId="51E9A0C3" w14:textId="77777777" w:rsidR="001D491A" w:rsidRDefault="001D491A" w:rsidP="007C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0DFEA" w14:textId="77777777" w:rsidR="001D491A" w:rsidRDefault="001D491A" w:rsidP="007C7CBB">
      <w:r>
        <w:separator/>
      </w:r>
    </w:p>
  </w:footnote>
  <w:footnote w:type="continuationSeparator" w:id="0">
    <w:p w14:paraId="77D33FBD" w14:textId="77777777" w:rsidR="001D491A" w:rsidRDefault="001D491A" w:rsidP="007C7CBB">
      <w:r>
        <w:continuationSeparator/>
      </w:r>
    </w:p>
  </w:footnote>
  <w:footnote w:id="1">
    <w:p w14:paraId="751CF64B" w14:textId="77777777" w:rsidR="003773FA" w:rsidRDefault="003773FA">
      <w:pPr>
        <w:pStyle w:val="Tekstprzypisudolnego"/>
      </w:pPr>
      <w:r w:rsidRPr="00DB7869">
        <w:rPr>
          <w:rStyle w:val="Odwoanieprzypisudolnego"/>
          <w:sz w:val="18"/>
          <w:szCs w:val="18"/>
        </w:rPr>
        <w:footnoteRef/>
      </w:r>
      <w:r w:rsidRPr="00DB7869">
        <w:rPr>
          <w:sz w:val="18"/>
          <w:szCs w:val="18"/>
        </w:rPr>
        <w:t xml:space="preserve"> https://pie.net.pl/67-proc-polakow-jest-za-szerszym-stosowaniem-ai-w-administracji-publicznej/</w:t>
      </w:r>
      <w:r>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76561"/>
    <w:multiLevelType w:val="hybridMultilevel"/>
    <w:tmpl w:val="1CD2E9A0"/>
    <w:lvl w:ilvl="0" w:tplc="2EA4D8B4">
      <w:start w:val="1"/>
      <w:numFmt w:val="bullet"/>
      <w:lvlText w:val=""/>
      <w:lvlJc w:val="left"/>
      <w:pPr>
        <w:ind w:left="720" w:hanging="360"/>
      </w:pPr>
      <w:rPr>
        <w:rFonts w:ascii="Symbol" w:hAnsi="Symbol"/>
      </w:rPr>
    </w:lvl>
    <w:lvl w:ilvl="1" w:tplc="182CA1CE">
      <w:start w:val="1"/>
      <w:numFmt w:val="bullet"/>
      <w:lvlText w:val=""/>
      <w:lvlJc w:val="left"/>
      <w:pPr>
        <w:ind w:left="720" w:hanging="360"/>
      </w:pPr>
      <w:rPr>
        <w:rFonts w:ascii="Symbol" w:hAnsi="Symbol"/>
      </w:rPr>
    </w:lvl>
    <w:lvl w:ilvl="2" w:tplc="0B7CF41E">
      <w:start w:val="1"/>
      <w:numFmt w:val="bullet"/>
      <w:lvlText w:val=""/>
      <w:lvlJc w:val="left"/>
      <w:pPr>
        <w:ind w:left="720" w:hanging="360"/>
      </w:pPr>
      <w:rPr>
        <w:rFonts w:ascii="Symbol" w:hAnsi="Symbol"/>
      </w:rPr>
    </w:lvl>
    <w:lvl w:ilvl="3" w:tplc="DFE63950">
      <w:start w:val="1"/>
      <w:numFmt w:val="bullet"/>
      <w:lvlText w:val=""/>
      <w:lvlJc w:val="left"/>
      <w:pPr>
        <w:ind w:left="720" w:hanging="360"/>
      </w:pPr>
      <w:rPr>
        <w:rFonts w:ascii="Symbol" w:hAnsi="Symbol"/>
      </w:rPr>
    </w:lvl>
    <w:lvl w:ilvl="4" w:tplc="1A3A7614">
      <w:start w:val="1"/>
      <w:numFmt w:val="bullet"/>
      <w:lvlText w:val=""/>
      <w:lvlJc w:val="left"/>
      <w:pPr>
        <w:ind w:left="720" w:hanging="360"/>
      </w:pPr>
      <w:rPr>
        <w:rFonts w:ascii="Symbol" w:hAnsi="Symbol"/>
      </w:rPr>
    </w:lvl>
    <w:lvl w:ilvl="5" w:tplc="75E8E20E">
      <w:start w:val="1"/>
      <w:numFmt w:val="bullet"/>
      <w:lvlText w:val=""/>
      <w:lvlJc w:val="left"/>
      <w:pPr>
        <w:ind w:left="720" w:hanging="360"/>
      </w:pPr>
      <w:rPr>
        <w:rFonts w:ascii="Symbol" w:hAnsi="Symbol"/>
      </w:rPr>
    </w:lvl>
    <w:lvl w:ilvl="6" w:tplc="E1F2BC90">
      <w:start w:val="1"/>
      <w:numFmt w:val="bullet"/>
      <w:lvlText w:val=""/>
      <w:lvlJc w:val="left"/>
      <w:pPr>
        <w:ind w:left="720" w:hanging="360"/>
      </w:pPr>
      <w:rPr>
        <w:rFonts w:ascii="Symbol" w:hAnsi="Symbol"/>
      </w:rPr>
    </w:lvl>
    <w:lvl w:ilvl="7" w:tplc="5B68F958">
      <w:start w:val="1"/>
      <w:numFmt w:val="bullet"/>
      <w:lvlText w:val=""/>
      <w:lvlJc w:val="left"/>
      <w:pPr>
        <w:ind w:left="720" w:hanging="360"/>
      </w:pPr>
      <w:rPr>
        <w:rFonts w:ascii="Symbol" w:hAnsi="Symbol"/>
      </w:rPr>
    </w:lvl>
    <w:lvl w:ilvl="8" w:tplc="5AA4B252">
      <w:start w:val="1"/>
      <w:numFmt w:val="bullet"/>
      <w:lvlText w:val=""/>
      <w:lvlJc w:val="left"/>
      <w:pPr>
        <w:ind w:left="720" w:hanging="360"/>
      </w:pPr>
      <w:rPr>
        <w:rFonts w:ascii="Symbol" w:hAnsi="Symbol"/>
      </w:rPr>
    </w:lvl>
  </w:abstractNum>
  <w:abstractNum w:abstractNumId="1" w15:restartNumberingAfterBreak="0">
    <w:nsid w:val="10C61E6B"/>
    <w:multiLevelType w:val="hybridMultilevel"/>
    <w:tmpl w:val="54A47C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2C13A0C"/>
    <w:multiLevelType w:val="hybridMultilevel"/>
    <w:tmpl w:val="5B1227A4"/>
    <w:lvl w:ilvl="0" w:tplc="22D47672">
      <w:start w:val="1"/>
      <w:numFmt w:val="decimal"/>
      <w:lvlText w:val="%1."/>
      <w:lvlJc w:val="left"/>
      <w:pPr>
        <w:ind w:left="1020" w:hanging="360"/>
      </w:pPr>
    </w:lvl>
    <w:lvl w:ilvl="1" w:tplc="6F3A8C88">
      <w:start w:val="1"/>
      <w:numFmt w:val="decimal"/>
      <w:lvlText w:val="%2."/>
      <w:lvlJc w:val="left"/>
      <w:pPr>
        <w:ind w:left="1020" w:hanging="360"/>
      </w:pPr>
    </w:lvl>
    <w:lvl w:ilvl="2" w:tplc="BCAE00A6">
      <w:start w:val="1"/>
      <w:numFmt w:val="decimal"/>
      <w:lvlText w:val="%3."/>
      <w:lvlJc w:val="left"/>
      <w:pPr>
        <w:ind w:left="1020" w:hanging="360"/>
      </w:pPr>
    </w:lvl>
    <w:lvl w:ilvl="3" w:tplc="3EC45ED4">
      <w:start w:val="1"/>
      <w:numFmt w:val="decimal"/>
      <w:lvlText w:val="%4."/>
      <w:lvlJc w:val="left"/>
      <w:pPr>
        <w:ind w:left="1020" w:hanging="360"/>
      </w:pPr>
    </w:lvl>
    <w:lvl w:ilvl="4" w:tplc="88D6F770">
      <w:start w:val="1"/>
      <w:numFmt w:val="decimal"/>
      <w:lvlText w:val="%5."/>
      <w:lvlJc w:val="left"/>
      <w:pPr>
        <w:ind w:left="1020" w:hanging="360"/>
      </w:pPr>
    </w:lvl>
    <w:lvl w:ilvl="5" w:tplc="14F68A8A">
      <w:start w:val="1"/>
      <w:numFmt w:val="decimal"/>
      <w:lvlText w:val="%6."/>
      <w:lvlJc w:val="left"/>
      <w:pPr>
        <w:ind w:left="1020" w:hanging="360"/>
      </w:pPr>
    </w:lvl>
    <w:lvl w:ilvl="6" w:tplc="6DB6718E">
      <w:start w:val="1"/>
      <w:numFmt w:val="decimal"/>
      <w:lvlText w:val="%7."/>
      <w:lvlJc w:val="left"/>
      <w:pPr>
        <w:ind w:left="1020" w:hanging="360"/>
      </w:pPr>
    </w:lvl>
    <w:lvl w:ilvl="7" w:tplc="DF4636C0">
      <w:start w:val="1"/>
      <w:numFmt w:val="decimal"/>
      <w:lvlText w:val="%8."/>
      <w:lvlJc w:val="left"/>
      <w:pPr>
        <w:ind w:left="1020" w:hanging="360"/>
      </w:pPr>
    </w:lvl>
    <w:lvl w:ilvl="8" w:tplc="C060A2BA">
      <w:start w:val="1"/>
      <w:numFmt w:val="decimal"/>
      <w:lvlText w:val="%9."/>
      <w:lvlJc w:val="left"/>
      <w:pPr>
        <w:ind w:left="1020" w:hanging="360"/>
      </w:pPr>
    </w:lvl>
  </w:abstractNum>
  <w:abstractNum w:abstractNumId="3" w15:restartNumberingAfterBreak="0">
    <w:nsid w:val="156E5F2E"/>
    <w:multiLevelType w:val="hybridMultilevel"/>
    <w:tmpl w:val="881AD97E"/>
    <w:lvl w:ilvl="0" w:tplc="3B06D2A6">
      <w:start w:val="1"/>
      <w:numFmt w:val="bullet"/>
      <w:lvlText w:val=""/>
      <w:lvlJc w:val="left"/>
      <w:pPr>
        <w:ind w:left="720" w:hanging="360"/>
      </w:pPr>
      <w:rPr>
        <w:rFonts w:ascii="Symbol" w:hAnsi="Symbol"/>
      </w:rPr>
    </w:lvl>
    <w:lvl w:ilvl="1" w:tplc="C0643E1A">
      <w:start w:val="1"/>
      <w:numFmt w:val="bullet"/>
      <w:lvlText w:val=""/>
      <w:lvlJc w:val="left"/>
      <w:pPr>
        <w:ind w:left="720" w:hanging="360"/>
      </w:pPr>
      <w:rPr>
        <w:rFonts w:ascii="Symbol" w:hAnsi="Symbol"/>
      </w:rPr>
    </w:lvl>
    <w:lvl w:ilvl="2" w:tplc="C49C1DE4">
      <w:start w:val="1"/>
      <w:numFmt w:val="bullet"/>
      <w:lvlText w:val=""/>
      <w:lvlJc w:val="left"/>
      <w:pPr>
        <w:ind w:left="720" w:hanging="360"/>
      </w:pPr>
      <w:rPr>
        <w:rFonts w:ascii="Symbol" w:hAnsi="Symbol"/>
      </w:rPr>
    </w:lvl>
    <w:lvl w:ilvl="3" w:tplc="04DEF9B0">
      <w:start w:val="1"/>
      <w:numFmt w:val="bullet"/>
      <w:lvlText w:val=""/>
      <w:lvlJc w:val="left"/>
      <w:pPr>
        <w:ind w:left="720" w:hanging="360"/>
      </w:pPr>
      <w:rPr>
        <w:rFonts w:ascii="Symbol" w:hAnsi="Symbol"/>
      </w:rPr>
    </w:lvl>
    <w:lvl w:ilvl="4" w:tplc="920C53FC">
      <w:start w:val="1"/>
      <w:numFmt w:val="bullet"/>
      <w:lvlText w:val=""/>
      <w:lvlJc w:val="left"/>
      <w:pPr>
        <w:ind w:left="720" w:hanging="360"/>
      </w:pPr>
      <w:rPr>
        <w:rFonts w:ascii="Symbol" w:hAnsi="Symbol"/>
      </w:rPr>
    </w:lvl>
    <w:lvl w:ilvl="5" w:tplc="4A60D608">
      <w:start w:val="1"/>
      <w:numFmt w:val="bullet"/>
      <w:lvlText w:val=""/>
      <w:lvlJc w:val="left"/>
      <w:pPr>
        <w:ind w:left="720" w:hanging="360"/>
      </w:pPr>
      <w:rPr>
        <w:rFonts w:ascii="Symbol" w:hAnsi="Symbol"/>
      </w:rPr>
    </w:lvl>
    <w:lvl w:ilvl="6" w:tplc="A57872AE">
      <w:start w:val="1"/>
      <w:numFmt w:val="bullet"/>
      <w:lvlText w:val=""/>
      <w:lvlJc w:val="left"/>
      <w:pPr>
        <w:ind w:left="720" w:hanging="360"/>
      </w:pPr>
      <w:rPr>
        <w:rFonts w:ascii="Symbol" w:hAnsi="Symbol"/>
      </w:rPr>
    </w:lvl>
    <w:lvl w:ilvl="7" w:tplc="D9D8DD18">
      <w:start w:val="1"/>
      <w:numFmt w:val="bullet"/>
      <w:lvlText w:val=""/>
      <w:lvlJc w:val="left"/>
      <w:pPr>
        <w:ind w:left="720" w:hanging="360"/>
      </w:pPr>
      <w:rPr>
        <w:rFonts w:ascii="Symbol" w:hAnsi="Symbol"/>
      </w:rPr>
    </w:lvl>
    <w:lvl w:ilvl="8" w:tplc="8D348152">
      <w:start w:val="1"/>
      <w:numFmt w:val="bullet"/>
      <w:lvlText w:val=""/>
      <w:lvlJc w:val="left"/>
      <w:pPr>
        <w:ind w:left="720" w:hanging="360"/>
      </w:pPr>
      <w:rPr>
        <w:rFonts w:ascii="Symbol" w:hAnsi="Symbol"/>
      </w:rPr>
    </w:lvl>
  </w:abstractNum>
  <w:abstractNum w:abstractNumId="4" w15:restartNumberingAfterBreak="0">
    <w:nsid w:val="1877535C"/>
    <w:multiLevelType w:val="hybridMultilevel"/>
    <w:tmpl w:val="622C9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AE1E82"/>
    <w:multiLevelType w:val="hybridMultilevel"/>
    <w:tmpl w:val="1FECEC66"/>
    <w:lvl w:ilvl="0" w:tplc="84FA108C">
      <w:start w:val="1"/>
      <w:numFmt w:val="decimal"/>
      <w:lvlText w:val="%1."/>
      <w:lvlJc w:val="left"/>
      <w:pPr>
        <w:ind w:left="1020" w:hanging="360"/>
      </w:pPr>
    </w:lvl>
    <w:lvl w:ilvl="1" w:tplc="5148A978">
      <w:start w:val="1"/>
      <w:numFmt w:val="decimal"/>
      <w:lvlText w:val="%2."/>
      <w:lvlJc w:val="left"/>
      <w:pPr>
        <w:ind w:left="1020" w:hanging="360"/>
      </w:pPr>
    </w:lvl>
    <w:lvl w:ilvl="2" w:tplc="DDB053A2">
      <w:start w:val="1"/>
      <w:numFmt w:val="decimal"/>
      <w:lvlText w:val="%3."/>
      <w:lvlJc w:val="left"/>
      <w:pPr>
        <w:ind w:left="1020" w:hanging="360"/>
      </w:pPr>
    </w:lvl>
    <w:lvl w:ilvl="3" w:tplc="0382D864">
      <w:start w:val="1"/>
      <w:numFmt w:val="decimal"/>
      <w:lvlText w:val="%4."/>
      <w:lvlJc w:val="left"/>
      <w:pPr>
        <w:ind w:left="1020" w:hanging="360"/>
      </w:pPr>
    </w:lvl>
    <w:lvl w:ilvl="4" w:tplc="25629608">
      <w:start w:val="1"/>
      <w:numFmt w:val="decimal"/>
      <w:lvlText w:val="%5."/>
      <w:lvlJc w:val="left"/>
      <w:pPr>
        <w:ind w:left="1020" w:hanging="360"/>
      </w:pPr>
    </w:lvl>
    <w:lvl w:ilvl="5" w:tplc="4BCC2802">
      <w:start w:val="1"/>
      <w:numFmt w:val="decimal"/>
      <w:lvlText w:val="%6."/>
      <w:lvlJc w:val="left"/>
      <w:pPr>
        <w:ind w:left="1020" w:hanging="360"/>
      </w:pPr>
    </w:lvl>
    <w:lvl w:ilvl="6" w:tplc="2C287480">
      <w:start w:val="1"/>
      <w:numFmt w:val="decimal"/>
      <w:lvlText w:val="%7."/>
      <w:lvlJc w:val="left"/>
      <w:pPr>
        <w:ind w:left="1020" w:hanging="360"/>
      </w:pPr>
    </w:lvl>
    <w:lvl w:ilvl="7" w:tplc="F1525C5A">
      <w:start w:val="1"/>
      <w:numFmt w:val="decimal"/>
      <w:lvlText w:val="%8."/>
      <w:lvlJc w:val="left"/>
      <w:pPr>
        <w:ind w:left="1020" w:hanging="360"/>
      </w:pPr>
    </w:lvl>
    <w:lvl w:ilvl="8" w:tplc="5532BEC4">
      <w:start w:val="1"/>
      <w:numFmt w:val="decimal"/>
      <w:lvlText w:val="%9."/>
      <w:lvlJc w:val="left"/>
      <w:pPr>
        <w:ind w:left="1020" w:hanging="360"/>
      </w:pPr>
    </w:lvl>
  </w:abstractNum>
  <w:abstractNum w:abstractNumId="6" w15:restartNumberingAfterBreak="0">
    <w:nsid w:val="1D1201D7"/>
    <w:multiLevelType w:val="hybridMultilevel"/>
    <w:tmpl w:val="66FAF04E"/>
    <w:lvl w:ilvl="0" w:tplc="77520B3C">
      <w:start w:val="1"/>
      <w:numFmt w:val="bullet"/>
      <w:lvlText w:val=""/>
      <w:lvlJc w:val="left"/>
      <w:pPr>
        <w:ind w:left="720" w:hanging="360"/>
      </w:pPr>
      <w:rPr>
        <w:rFonts w:ascii="Symbol" w:hAnsi="Symbol"/>
      </w:rPr>
    </w:lvl>
    <w:lvl w:ilvl="1" w:tplc="4524FE00">
      <w:start w:val="1"/>
      <w:numFmt w:val="bullet"/>
      <w:lvlText w:val=""/>
      <w:lvlJc w:val="left"/>
      <w:pPr>
        <w:ind w:left="720" w:hanging="360"/>
      </w:pPr>
      <w:rPr>
        <w:rFonts w:ascii="Symbol" w:hAnsi="Symbol"/>
      </w:rPr>
    </w:lvl>
    <w:lvl w:ilvl="2" w:tplc="D8049024">
      <w:start w:val="1"/>
      <w:numFmt w:val="bullet"/>
      <w:lvlText w:val=""/>
      <w:lvlJc w:val="left"/>
      <w:pPr>
        <w:ind w:left="720" w:hanging="360"/>
      </w:pPr>
      <w:rPr>
        <w:rFonts w:ascii="Symbol" w:hAnsi="Symbol"/>
      </w:rPr>
    </w:lvl>
    <w:lvl w:ilvl="3" w:tplc="396EBDC6">
      <w:start w:val="1"/>
      <w:numFmt w:val="bullet"/>
      <w:lvlText w:val=""/>
      <w:lvlJc w:val="left"/>
      <w:pPr>
        <w:ind w:left="720" w:hanging="360"/>
      </w:pPr>
      <w:rPr>
        <w:rFonts w:ascii="Symbol" w:hAnsi="Symbol"/>
      </w:rPr>
    </w:lvl>
    <w:lvl w:ilvl="4" w:tplc="DEE22F8A">
      <w:start w:val="1"/>
      <w:numFmt w:val="bullet"/>
      <w:lvlText w:val=""/>
      <w:lvlJc w:val="left"/>
      <w:pPr>
        <w:ind w:left="720" w:hanging="360"/>
      </w:pPr>
      <w:rPr>
        <w:rFonts w:ascii="Symbol" w:hAnsi="Symbol"/>
      </w:rPr>
    </w:lvl>
    <w:lvl w:ilvl="5" w:tplc="2676C272">
      <w:start w:val="1"/>
      <w:numFmt w:val="bullet"/>
      <w:lvlText w:val=""/>
      <w:lvlJc w:val="left"/>
      <w:pPr>
        <w:ind w:left="720" w:hanging="360"/>
      </w:pPr>
      <w:rPr>
        <w:rFonts w:ascii="Symbol" w:hAnsi="Symbol"/>
      </w:rPr>
    </w:lvl>
    <w:lvl w:ilvl="6" w:tplc="1BAAAD20">
      <w:start w:val="1"/>
      <w:numFmt w:val="bullet"/>
      <w:lvlText w:val=""/>
      <w:lvlJc w:val="left"/>
      <w:pPr>
        <w:ind w:left="720" w:hanging="360"/>
      </w:pPr>
      <w:rPr>
        <w:rFonts w:ascii="Symbol" w:hAnsi="Symbol"/>
      </w:rPr>
    </w:lvl>
    <w:lvl w:ilvl="7" w:tplc="3C481510">
      <w:start w:val="1"/>
      <w:numFmt w:val="bullet"/>
      <w:lvlText w:val=""/>
      <w:lvlJc w:val="left"/>
      <w:pPr>
        <w:ind w:left="720" w:hanging="360"/>
      </w:pPr>
      <w:rPr>
        <w:rFonts w:ascii="Symbol" w:hAnsi="Symbol"/>
      </w:rPr>
    </w:lvl>
    <w:lvl w:ilvl="8" w:tplc="61160220">
      <w:start w:val="1"/>
      <w:numFmt w:val="bullet"/>
      <w:lvlText w:val=""/>
      <w:lvlJc w:val="left"/>
      <w:pPr>
        <w:ind w:left="720" w:hanging="360"/>
      </w:pPr>
      <w:rPr>
        <w:rFonts w:ascii="Symbol" w:hAnsi="Symbol"/>
      </w:rPr>
    </w:lvl>
  </w:abstractNum>
  <w:abstractNum w:abstractNumId="7" w15:restartNumberingAfterBreak="0">
    <w:nsid w:val="1EF54D93"/>
    <w:multiLevelType w:val="hybridMultilevel"/>
    <w:tmpl w:val="81B0C362"/>
    <w:lvl w:ilvl="0" w:tplc="229ACEFC">
      <w:start w:val="1"/>
      <w:numFmt w:val="decimal"/>
      <w:lvlText w:val="%1."/>
      <w:lvlJc w:val="left"/>
      <w:pPr>
        <w:ind w:left="1020" w:hanging="360"/>
      </w:pPr>
    </w:lvl>
    <w:lvl w:ilvl="1" w:tplc="1B9815E6">
      <w:start w:val="1"/>
      <w:numFmt w:val="decimal"/>
      <w:lvlText w:val="%2."/>
      <w:lvlJc w:val="left"/>
      <w:pPr>
        <w:ind w:left="1020" w:hanging="360"/>
      </w:pPr>
    </w:lvl>
    <w:lvl w:ilvl="2" w:tplc="8C947356">
      <w:start w:val="1"/>
      <w:numFmt w:val="decimal"/>
      <w:lvlText w:val="%3."/>
      <w:lvlJc w:val="left"/>
      <w:pPr>
        <w:ind w:left="1020" w:hanging="360"/>
      </w:pPr>
    </w:lvl>
    <w:lvl w:ilvl="3" w:tplc="3DA40850">
      <w:start w:val="1"/>
      <w:numFmt w:val="decimal"/>
      <w:lvlText w:val="%4."/>
      <w:lvlJc w:val="left"/>
      <w:pPr>
        <w:ind w:left="1020" w:hanging="360"/>
      </w:pPr>
    </w:lvl>
    <w:lvl w:ilvl="4" w:tplc="1E3E9788">
      <w:start w:val="1"/>
      <w:numFmt w:val="decimal"/>
      <w:lvlText w:val="%5."/>
      <w:lvlJc w:val="left"/>
      <w:pPr>
        <w:ind w:left="1020" w:hanging="360"/>
      </w:pPr>
    </w:lvl>
    <w:lvl w:ilvl="5" w:tplc="BCF478F6">
      <w:start w:val="1"/>
      <w:numFmt w:val="decimal"/>
      <w:lvlText w:val="%6."/>
      <w:lvlJc w:val="left"/>
      <w:pPr>
        <w:ind w:left="1020" w:hanging="360"/>
      </w:pPr>
    </w:lvl>
    <w:lvl w:ilvl="6" w:tplc="D5F6EFEA">
      <w:start w:val="1"/>
      <w:numFmt w:val="decimal"/>
      <w:lvlText w:val="%7."/>
      <w:lvlJc w:val="left"/>
      <w:pPr>
        <w:ind w:left="1020" w:hanging="360"/>
      </w:pPr>
    </w:lvl>
    <w:lvl w:ilvl="7" w:tplc="7220A996">
      <w:start w:val="1"/>
      <w:numFmt w:val="decimal"/>
      <w:lvlText w:val="%8."/>
      <w:lvlJc w:val="left"/>
      <w:pPr>
        <w:ind w:left="1020" w:hanging="360"/>
      </w:pPr>
    </w:lvl>
    <w:lvl w:ilvl="8" w:tplc="94CE3E38">
      <w:start w:val="1"/>
      <w:numFmt w:val="decimal"/>
      <w:lvlText w:val="%9."/>
      <w:lvlJc w:val="left"/>
      <w:pPr>
        <w:ind w:left="1020" w:hanging="360"/>
      </w:pPr>
    </w:lvl>
  </w:abstractNum>
  <w:abstractNum w:abstractNumId="8" w15:restartNumberingAfterBreak="0">
    <w:nsid w:val="24562B52"/>
    <w:multiLevelType w:val="hybridMultilevel"/>
    <w:tmpl w:val="353832A0"/>
    <w:lvl w:ilvl="0" w:tplc="7CBE178A">
      <w:start w:val="1"/>
      <w:numFmt w:val="decimal"/>
      <w:lvlText w:val="%1."/>
      <w:lvlJc w:val="left"/>
      <w:pPr>
        <w:ind w:left="1020" w:hanging="360"/>
      </w:pPr>
    </w:lvl>
    <w:lvl w:ilvl="1" w:tplc="62A6D81C">
      <w:start w:val="1"/>
      <w:numFmt w:val="decimal"/>
      <w:lvlText w:val="%2."/>
      <w:lvlJc w:val="left"/>
      <w:pPr>
        <w:ind w:left="1020" w:hanging="360"/>
      </w:pPr>
    </w:lvl>
    <w:lvl w:ilvl="2" w:tplc="25EC4146">
      <w:start w:val="1"/>
      <w:numFmt w:val="decimal"/>
      <w:lvlText w:val="%3."/>
      <w:lvlJc w:val="left"/>
      <w:pPr>
        <w:ind w:left="1020" w:hanging="360"/>
      </w:pPr>
    </w:lvl>
    <w:lvl w:ilvl="3" w:tplc="940AB6AC">
      <w:start w:val="1"/>
      <w:numFmt w:val="decimal"/>
      <w:lvlText w:val="%4."/>
      <w:lvlJc w:val="left"/>
      <w:pPr>
        <w:ind w:left="1020" w:hanging="360"/>
      </w:pPr>
    </w:lvl>
    <w:lvl w:ilvl="4" w:tplc="90D6DFE4">
      <w:start w:val="1"/>
      <w:numFmt w:val="decimal"/>
      <w:lvlText w:val="%5."/>
      <w:lvlJc w:val="left"/>
      <w:pPr>
        <w:ind w:left="1020" w:hanging="360"/>
      </w:pPr>
    </w:lvl>
    <w:lvl w:ilvl="5" w:tplc="E67EF630">
      <w:start w:val="1"/>
      <w:numFmt w:val="decimal"/>
      <w:lvlText w:val="%6."/>
      <w:lvlJc w:val="left"/>
      <w:pPr>
        <w:ind w:left="1020" w:hanging="360"/>
      </w:pPr>
    </w:lvl>
    <w:lvl w:ilvl="6" w:tplc="19C61C58">
      <w:start w:val="1"/>
      <w:numFmt w:val="decimal"/>
      <w:lvlText w:val="%7."/>
      <w:lvlJc w:val="left"/>
      <w:pPr>
        <w:ind w:left="1020" w:hanging="360"/>
      </w:pPr>
    </w:lvl>
    <w:lvl w:ilvl="7" w:tplc="BF802684">
      <w:start w:val="1"/>
      <w:numFmt w:val="decimal"/>
      <w:lvlText w:val="%8."/>
      <w:lvlJc w:val="left"/>
      <w:pPr>
        <w:ind w:left="1020" w:hanging="360"/>
      </w:pPr>
    </w:lvl>
    <w:lvl w:ilvl="8" w:tplc="EDCC5342">
      <w:start w:val="1"/>
      <w:numFmt w:val="decimal"/>
      <w:lvlText w:val="%9."/>
      <w:lvlJc w:val="left"/>
      <w:pPr>
        <w:ind w:left="1020" w:hanging="360"/>
      </w:pPr>
    </w:lvl>
  </w:abstractNum>
  <w:abstractNum w:abstractNumId="9" w15:restartNumberingAfterBreak="0">
    <w:nsid w:val="27C15174"/>
    <w:multiLevelType w:val="hybridMultilevel"/>
    <w:tmpl w:val="8562A21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05634A"/>
    <w:multiLevelType w:val="hybridMultilevel"/>
    <w:tmpl w:val="A78ADCEE"/>
    <w:lvl w:ilvl="0" w:tplc="3DBE282A">
      <w:start w:val="1"/>
      <w:numFmt w:val="bullet"/>
      <w:lvlText w:val=""/>
      <w:lvlJc w:val="left"/>
      <w:pPr>
        <w:ind w:left="1080" w:hanging="360"/>
      </w:pPr>
      <w:rPr>
        <w:rFonts w:ascii="Symbol" w:hAnsi="Symbol"/>
      </w:rPr>
    </w:lvl>
    <w:lvl w:ilvl="1" w:tplc="51C2E85E">
      <w:start w:val="1"/>
      <w:numFmt w:val="bullet"/>
      <w:lvlText w:val=""/>
      <w:lvlJc w:val="left"/>
      <w:pPr>
        <w:ind w:left="1080" w:hanging="360"/>
      </w:pPr>
      <w:rPr>
        <w:rFonts w:ascii="Symbol" w:hAnsi="Symbol"/>
      </w:rPr>
    </w:lvl>
    <w:lvl w:ilvl="2" w:tplc="1E146D34">
      <w:start w:val="1"/>
      <w:numFmt w:val="bullet"/>
      <w:lvlText w:val=""/>
      <w:lvlJc w:val="left"/>
      <w:pPr>
        <w:ind w:left="1080" w:hanging="360"/>
      </w:pPr>
      <w:rPr>
        <w:rFonts w:ascii="Symbol" w:hAnsi="Symbol"/>
      </w:rPr>
    </w:lvl>
    <w:lvl w:ilvl="3" w:tplc="CAE44642">
      <w:start w:val="1"/>
      <w:numFmt w:val="bullet"/>
      <w:lvlText w:val=""/>
      <w:lvlJc w:val="left"/>
      <w:pPr>
        <w:ind w:left="1080" w:hanging="360"/>
      </w:pPr>
      <w:rPr>
        <w:rFonts w:ascii="Symbol" w:hAnsi="Symbol"/>
      </w:rPr>
    </w:lvl>
    <w:lvl w:ilvl="4" w:tplc="9D787FC4">
      <w:start w:val="1"/>
      <w:numFmt w:val="bullet"/>
      <w:lvlText w:val=""/>
      <w:lvlJc w:val="left"/>
      <w:pPr>
        <w:ind w:left="1080" w:hanging="360"/>
      </w:pPr>
      <w:rPr>
        <w:rFonts w:ascii="Symbol" w:hAnsi="Symbol"/>
      </w:rPr>
    </w:lvl>
    <w:lvl w:ilvl="5" w:tplc="EAD805E8">
      <w:start w:val="1"/>
      <w:numFmt w:val="bullet"/>
      <w:lvlText w:val=""/>
      <w:lvlJc w:val="left"/>
      <w:pPr>
        <w:ind w:left="1080" w:hanging="360"/>
      </w:pPr>
      <w:rPr>
        <w:rFonts w:ascii="Symbol" w:hAnsi="Symbol"/>
      </w:rPr>
    </w:lvl>
    <w:lvl w:ilvl="6" w:tplc="066CB028">
      <w:start w:val="1"/>
      <w:numFmt w:val="bullet"/>
      <w:lvlText w:val=""/>
      <w:lvlJc w:val="left"/>
      <w:pPr>
        <w:ind w:left="1080" w:hanging="360"/>
      </w:pPr>
      <w:rPr>
        <w:rFonts w:ascii="Symbol" w:hAnsi="Symbol"/>
      </w:rPr>
    </w:lvl>
    <w:lvl w:ilvl="7" w:tplc="8D90780E">
      <w:start w:val="1"/>
      <w:numFmt w:val="bullet"/>
      <w:lvlText w:val=""/>
      <w:lvlJc w:val="left"/>
      <w:pPr>
        <w:ind w:left="1080" w:hanging="360"/>
      </w:pPr>
      <w:rPr>
        <w:rFonts w:ascii="Symbol" w:hAnsi="Symbol"/>
      </w:rPr>
    </w:lvl>
    <w:lvl w:ilvl="8" w:tplc="3AE4A27A">
      <w:start w:val="1"/>
      <w:numFmt w:val="bullet"/>
      <w:lvlText w:val=""/>
      <w:lvlJc w:val="left"/>
      <w:pPr>
        <w:ind w:left="1080" w:hanging="360"/>
      </w:pPr>
      <w:rPr>
        <w:rFonts w:ascii="Symbol" w:hAnsi="Symbol"/>
      </w:rPr>
    </w:lvl>
  </w:abstractNum>
  <w:abstractNum w:abstractNumId="11" w15:restartNumberingAfterBreak="0">
    <w:nsid w:val="4F652ED7"/>
    <w:multiLevelType w:val="hybridMultilevel"/>
    <w:tmpl w:val="2550D170"/>
    <w:lvl w:ilvl="0" w:tplc="5BA8A818">
      <w:start w:val="1"/>
      <w:numFmt w:val="lowerLetter"/>
      <w:lvlText w:val="%1)"/>
      <w:lvlJc w:val="left"/>
      <w:pPr>
        <w:ind w:left="833" w:hanging="360"/>
      </w:pPr>
      <w:rPr>
        <w:b w:val="0"/>
        <w:bCs/>
      </w:rPr>
    </w:lvl>
    <w:lvl w:ilvl="1" w:tplc="FFFFFFFF">
      <w:start w:val="1"/>
      <w:numFmt w:val="bullet"/>
      <w:lvlText w:val="o"/>
      <w:lvlJc w:val="left"/>
      <w:pPr>
        <w:ind w:left="1553" w:hanging="360"/>
      </w:pPr>
      <w:rPr>
        <w:rFonts w:ascii="Courier New" w:hAnsi="Courier New" w:cs="Courier New" w:hint="default"/>
      </w:rPr>
    </w:lvl>
    <w:lvl w:ilvl="2" w:tplc="FFFFFFFF">
      <w:start w:val="1"/>
      <w:numFmt w:val="bullet"/>
      <w:lvlText w:val=""/>
      <w:lvlJc w:val="left"/>
      <w:pPr>
        <w:ind w:left="2273" w:hanging="360"/>
      </w:pPr>
      <w:rPr>
        <w:rFonts w:ascii="Wingdings" w:hAnsi="Wingdings" w:hint="default"/>
      </w:rPr>
    </w:lvl>
    <w:lvl w:ilvl="3" w:tplc="FFFFFFFF">
      <w:start w:val="1"/>
      <w:numFmt w:val="bullet"/>
      <w:lvlText w:val=""/>
      <w:lvlJc w:val="left"/>
      <w:pPr>
        <w:ind w:left="2993" w:hanging="360"/>
      </w:pPr>
      <w:rPr>
        <w:rFonts w:ascii="Symbol" w:hAnsi="Symbol" w:hint="default"/>
      </w:rPr>
    </w:lvl>
    <w:lvl w:ilvl="4" w:tplc="FFFFFFFF">
      <w:start w:val="1"/>
      <w:numFmt w:val="bullet"/>
      <w:lvlText w:val="o"/>
      <w:lvlJc w:val="left"/>
      <w:pPr>
        <w:ind w:left="3713" w:hanging="360"/>
      </w:pPr>
      <w:rPr>
        <w:rFonts w:ascii="Courier New" w:hAnsi="Courier New" w:cs="Courier New" w:hint="default"/>
      </w:rPr>
    </w:lvl>
    <w:lvl w:ilvl="5" w:tplc="FFFFFFFF">
      <w:start w:val="1"/>
      <w:numFmt w:val="bullet"/>
      <w:lvlText w:val=""/>
      <w:lvlJc w:val="left"/>
      <w:pPr>
        <w:ind w:left="4433" w:hanging="360"/>
      </w:pPr>
      <w:rPr>
        <w:rFonts w:ascii="Wingdings" w:hAnsi="Wingdings" w:hint="default"/>
      </w:rPr>
    </w:lvl>
    <w:lvl w:ilvl="6" w:tplc="FFFFFFFF">
      <w:start w:val="1"/>
      <w:numFmt w:val="bullet"/>
      <w:lvlText w:val=""/>
      <w:lvlJc w:val="left"/>
      <w:pPr>
        <w:ind w:left="5153" w:hanging="360"/>
      </w:pPr>
      <w:rPr>
        <w:rFonts w:ascii="Symbol" w:hAnsi="Symbol" w:hint="default"/>
      </w:rPr>
    </w:lvl>
    <w:lvl w:ilvl="7" w:tplc="FFFFFFFF">
      <w:start w:val="1"/>
      <w:numFmt w:val="bullet"/>
      <w:lvlText w:val="o"/>
      <w:lvlJc w:val="left"/>
      <w:pPr>
        <w:ind w:left="5873" w:hanging="360"/>
      </w:pPr>
      <w:rPr>
        <w:rFonts w:ascii="Courier New" w:hAnsi="Courier New" w:cs="Courier New" w:hint="default"/>
      </w:rPr>
    </w:lvl>
    <w:lvl w:ilvl="8" w:tplc="FFFFFFFF">
      <w:start w:val="1"/>
      <w:numFmt w:val="bullet"/>
      <w:lvlText w:val=""/>
      <w:lvlJc w:val="left"/>
      <w:pPr>
        <w:ind w:left="6593" w:hanging="360"/>
      </w:pPr>
      <w:rPr>
        <w:rFonts w:ascii="Wingdings" w:hAnsi="Wingdings" w:hint="default"/>
      </w:rPr>
    </w:lvl>
  </w:abstractNum>
  <w:abstractNum w:abstractNumId="12" w15:restartNumberingAfterBreak="0">
    <w:nsid w:val="559501E3"/>
    <w:multiLevelType w:val="hybridMultilevel"/>
    <w:tmpl w:val="1B529F84"/>
    <w:lvl w:ilvl="0" w:tplc="367A6C2C">
      <w:start w:val="1"/>
      <w:numFmt w:val="bullet"/>
      <w:lvlText w:val=""/>
      <w:lvlJc w:val="left"/>
      <w:pPr>
        <w:ind w:left="1080" w:hanging="360"/>
      </w:pPr>
      <w:rPr>
        <w:rFonts w:ascii="Symbol" w:hAnsi="Symbol"/>
      </w:rPr>
    </w:lvl>
    <w:lvl w:ilvl="1" w:tplc="38D23E1C">
      <w:start w:val="1"/>
      <w:numFmt w:val="bullet"/>
      <w:lvlText w:val=""/>
      <w:lvlJc w:val="left"/>
      <w:pPr>
        <w:ind w:left="1080" w:hanging="360"/>
      </w:pPr>
      <w:rPr>
        <w:rFonts w:ascii="Symbol" w:hAnsi="Symbol"/>
      </w:rPr>
    </w:lvl>
    <w:lvl w:ilvl="2" w:tplc="24646AA0">
      <w:start w:val="1"/>
      <w:numFmt w:val="bullet"/>
      <w:lvlText w:val=""/>
      <w:lvlJc w:val="left"/>
      <w:pPr>
        <w:ind w:left="1080" w:hanging="360"/>
      </w:pPr>
      <w:rPr>
        <w:rFonts w:ascii="Symbol" w:hAnsi="Symbol"/>
      </w:rPr>
    </w:lvl>
    <w:lvl w:ilvl="3" w:tplc="F1D29CE2">
      <w:start w:val="1"/>
      <w:numFmt w:val="bullet"/>
      <w:lvlText w:val=""/>
      <w:lvlJc w:val="left"/>
      <w:pPr>
        <w:ind w:left="1080" w:hanging="360"/>
      </w:pPr>
      <w:rPr>
        <w:rFonts w:ascii="Symbol" w:hAnsi="Symbol"/>
      </w:rPr>
    </w:lvl>
    <w:lvl w:ilvl="4" w:tplc="387A036E">
      <w:start w:val="1"/>
      <w:numFmt w:val="bullet"/>
      <w:lvlText w:val=""/>
      <w:lvlJc w:val="left"/>
      <w:pPr>
        <w:ind w:left="1080" w:hanging="360"/>
      </w:pPr>
      <w:rPr>
        <w:rFonts w:ascii="Symbol" w:hAnsi="Symbol"/>
      </w:rPr>
    </w:lvl>
    <w:lvl w:ilvl="5" w:tplc="E7EE451C">
      <w:start w:val="1"/>
      <w:numFmt w:val="bullet"/>
      <w:lvlText w:val=""/>
      <w:lvlJc w:val="left"/>
      <w:pPr>
        <w:ind w:left="1080" w:hanging="360"/>
      </w:pPr>
      <w:rPr>
        <w:rFonts w:ascii="Symbol" w:hAnsi="Symbol"/>
      </w:rPr>
    </w:lvl>
    <w:lvl w:ilvl="6" w:tplc="B0960436">
      <w:start w:val="1"/>
      <w:numFmt w:val="bullet"/>
      <w:lvlText w:val=""/>
      <w:lvlJc w:val="left"/>
      <w:pPr>
        <w:ind w:left="1080" w:hanging="360"/>
      </w:pPr>
      <w:rPr>
        <w:rFonts w:ascii="Symbol" w:hAnsi="Symbol"/>
      </w:rPr>
    </w:lvl>
    <w:lvl w:ilvl="7" w:tplc="010437E2">
      <w:start w:val="1"/>
      <w:numFmt w:val="bullet"/>
      <w:lvlText w:val=""/>
      <w:lvlJc w:val="left"/>
      <w:pPr>
        <w:ind w:left="1080" w:hanging="360"/>
      </w:pPr>
      <w:rPr>
        <w:rFonts w:ascii="Symbol" w:hAnsi="Symbol"/>
      </w:rPr>
    </w:lvl>
    <w:lvl w:ilvl="8" w:tplc="3CC4A33C">
      <w:start w:val="1"/>
      <w:numFmt w:val="bullet"/>
      <w:lvlText w:val=""/>
      <w:lvlJc w:val="left"/>
      <w:pPr>
        <w:ind w:left="1080" w:hanging="360"/>
      </w:pPr>
      <w:rPr>
        <w:rFonts w:ascii="Symbol" w:hAnsi="Symbol"/>
      </w:rPr>
    </w:lvl>
  </w:abstractNum>
  <w:abstractNum w:abstractNumId="13" w15:restartNumberingAfterBreak="0">
    <w:nsid w:val="629D7C7C"/>
    <w:multiLevelType w:val="hybridMultilevel"/>
    <w:tmpl w:val="E0BC299E"/>
    <w:lvl w:ilvl="0" w:tplc="BA0CDF74">
      <w:start w:val="5"/>
      <w:numFmt w:val="lowerLetter"/>
      <w:lvlText w:val="%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3E2596"/>
    <w:multiLevelType w:val="hybridMultilevel"/>
    <w:tmpl w:val="36DC05F4"/>
    <w:lvl w:ilvl="0" w:tplc="9AA2BEEC">
      <w:start w:val="1"/>
      <w:numFmt w:val="decimal"/>
      <w:lvlText w:val="%1."/>
      <w:lvlJc w:val="left"/>
      <w:pPr>
        <w:ind w:left="1020" w:hanging="360"/>
      </w:pPr>
    </w:lvl>
    <w:lvl w:ilvl="1" w:tplc="12546646">
      <w:start w:val="1"/>
      <w:numFmt w:val="decimal"/>
      <w:lvlText w:val="%2."/>
      <w:lvlJc w:val="left"/>
      <w:pPr>
        <w:ind w:left="1020" w:hanging="360"/>
      </w:pPr>
    </w:lvl>
    <w:lvl w:ilvl="2" w:tplc="0D165948">
      <w:start w:val="1"/>
      <w:numFmt w:val="decimal"/>
      <w:lvlText w:val="%3."/>
      <w:lvlJc w:val="left"/>
      <w:pPr>
        <w:ind w:left="1020" w:hanging="360"/>
      </w:pPr>
    </w:lvl>
    <w:lvl w:ilvl="3" w:tplc="BB844876">
      <w:start w:val="1"/>
      <w:numFmt w:val="decimal"/>
      <w:lvlText w:val="%4."/>
      <w:lvlJc w:val="left"/>
      <w:pPr>
        <w:ind w:left="1020" w:hanging="360"/>
      </w:pPr>
    </w:lvl>
    <w:lvl w:ilvl="4" w:tplc="6D282810">
      <w:start w:val="1"/>
      <w:numFmt w:val="decimal"/>
      <w:lvlText w:val="%5."/>
      <w:lvlJc w:val="left"/>
      <w:pPr>
        <w:ind w:left="1020" w:hanging="360"/>
      </w:pPr>
    </w:lvl>
    <w:lvl w:ilvl="5" w:tplc="7A28CBD2">
      <w:start w:val="1"/>
      <w:numFmt w:val="decimal"/>
      <w:lvlText w:val="%6."/>
      <w:lvlJc w:val="left"/>
      <w:pPr>
        <w:ind w:left="1020" w:hanging="360"/>
      </w:pPr>
    </w:lvl>
    <w:lvl w:ilvl="6" w:tplc="E3D85146">
      <w:start w:val="1"/>
      <w:numFmt w:val="decimal"/>
      <w:lvlText w:val="%7."/>
      <w:lvlJc w:val="left"/>
      <w:pPr>
        <w:ind w:left="1020" w:hanging="360"/>
      </w:pPr>
    </w:lvl>
    <w:lvl w:ilvl="7" w:tplc="6D8AB114">
      <w:start w:val="1"/>
      <w:numFmt w:val="decimal"/>
      <w:lvlText w:val="%8."/>
      <w:lvlJc w:val="left"/>
      <w:pPr>
        <w:ind w:left="1020" w:hanging="360"/>
      </w:pPr>
    </w:lvl>
    <w:lvl w:ilvl="8" w:tplc="E6EA369E">
      <w:start w:val="1"/>
      <w:numFmt w:val="decimal"/>
      <w:lvlText w:val="%9."/>
      <w:lvlJc w:val="left"/>
      <w:pPr>
        <w:ind w:left="1020" w:hanging="360"/>
      </w:pPr>
    </w:lvl>
  </w:abstractNum>
  <w:abstractNum w:abstractNumId="15" w15:restartNumberingAfterBreak="0">
    <w:nsid w:val="6A796061"/>
    <w:multiLevelType w:val="hybridMultilevel"/>
    <w:tmpl w:val="73108C4A"/>
    <w:lvl w:ilvl="0" w:tplc="9B5A6EA4">
      <w:start w:val="1"/>
      <w:numFmt w:val="decimal"/>
      <w:lvlText w:val="%1."/>
      <w:lvlJc w:val="left"/>
      <w:pPr>
        <w:ind w:left="1020" w:hanging="360"/>
      </w:pPr>
    </w:lvl>
    <w:lvl w:ilvl="1" w:tplc="1B44816E">
      <w:start w:val="1"/>
      <w:numFmt w:val="decimal"/>
      <w:lvlText w:val="%2."/>
      <w:lvlJc w:val="left"/>
      <w:pPr>
        <w:ind w:left="1020" w:hanging="360"/>
      </w:pPr>
    </w:lvl>
    <w:lvl w:ilvl="2" w:tplc="C442C390">
      <w:start w:val="1"/>
      <w:numFmt w:val="decimal"/>
      <w:lvlText w:val="%3."/>
      <w:lvlJc w:val="left"/>
      <w:pPr>
        <w:ind w:left="1020" w:hanging="360"/>
      </w:pPr>
    </w:lvl>
    <w:lvl w:ilvl="3" w:tplc="F168E2A4">
      <w:start w:val="1"/>
      <w:numFmt w:val="decimal"/>
      <w:lvlText w:val="%4."/>
      <w:lvlJc w:val="left"/>
      <w:pPr>
        <w:ind w:left="1020" w:hanging="360"/>
      </w:pPr>
    </w:lvl>
    <w:lvl w:ilvl="4" w:tplc="3DA8A806">
      <w:start w:val="1"/>
      <w:numFmt w:val="decimal"/>
      <w:lvlText w:val="%5."/>
      <w:lvlJc w:val="left"/>
      <w:pPr>
        <w:ind w:left="1020" w:hanging="360"/>
      </w:pPr>
    </w:lvl>
    <w:lvl w:ilvl="5" w:tplc="9354AB66">
      <w:start w:val="1"/>
      <w:numFmt w:val="decimal"/>
      <w:lvlText w:val="%6."/>
      <w:lvlJc w:val="left"/>
      <w:pPr>
        <w:ind w:left="1020" w:hanging="360"/>
      </w:pPr>
    </w:lvl>
    <w:lvl w:ilvl="6" w:tplc="10EA1C90">
      <w:start w:val="1"/>
      <w:numFmt w:val="decimal"/>
      <w:lvlText w:val="%7."/>
      <w:lvlJc w:val="left"/>
      <w:pPr>
        <w:ind w:left="1020" w:hanging="360"/>
      </w:pPr>
    </w:lvl>
    <w:lvl w:ilvl="7" w:tplc="40D236D4">
      <w:start w:val="1"/>
      <w:numFmt w:val="decimal"/>
      <w:lvlText w:val="%8."/>
      <w:lvlJc w:val="left"/>
      <w:pPr>
        <w:ind w:left="1020" w:hanging="360"/>
      </w:pPr>
    </w:lvl>
    <w:lvl w:ilvl="8" w:tplc="E4366E0C">
      <w:start w:val="1"/>
      <w:numFmt w:val="decimal"/>
      <w:lvlText w:val="%9."/>
      <w:lvlJc w:val="left"/>
      <w:pPr>
        <w:ind w:left="1020" w:hanging="360"/>
      </w:pPr>
    </w:lvl>
  </w:abstractNum>
  <w:abstractNum w:abstractNumId="16" w15:restartNumberingAfterBreak="0">
    <w:nsid w:val="6F7F3C34"/>
    <w:multiLevelType w:val="hybridMultilevel"/>
    <w:tmpl w:val="A9D4BA34"/>
    <w:lvl w:ilvl="0" w:tplc="CC8A72A2">
      <w:start w:val="1"/>
      <w:numFmt w:val="decimal"/>
      <w:lvlText w:val="%1."/>
      <w:lvlJc w:val="left"/>
      <w:pPr>
        <w:ind w:left="1020" w:hanging="360"/>
      </w:pPr>
    </w:lvl>
    <w:lvl w:ilvl="1" w:tplc="3BF20210">
      <w:start w:val="1"/>
      <w:numFmt w:val="decimal"/>
      <w:lvlText w:val="%2."/>
      <w:lvlJc w:val="left"/>
      <w:pPr>
        <w:ind w:left="1020" w:hanging="360"/>
      </w:pPr>
    </w:lvl>
    <w:lvl w:ilvl="2" w:tplc="7826ED5A">
      <w:start w:val="1"/>
      <w:numFmt w:val="decimal"/>
      <w:lvlText w:val="%3."/>
      <w:lvlJc w:val="left"/>
      <w:pPr>
        <w:ind w:left="1020" w:hanging="360"/>
      </w:pPr>
    </w:lvl>
    <w:lvl w:ilvl="3" w:tplc="1F5E9D62">
      <w:start w:val="1"/>
      <w:numFmt w:val="decimal"/>
      <w:lvlText w:val="%4."/>
      <w:lvlJc w:val="left"/>
      <w:pPr>
        <w:ind w:left="1020" w:hanging="360"/>
      </w:pPr>
    </w:lvl>
    <w:lvl w:ilvl="4" w:tplc="4A9A89A2">
      <w:start w:val="1"/>
      <w:numFmt w:val="decimal"/>
      <w:lvlText w:val="%5."/>
      <w:lvlJc w:val="left"/>
      <w:pPr>
        <w:ind w:left="1020" w:hanging="360"/>
      </w:pPr>
    </w:lvl>
    <w:lvl w:ilvl="5" w:tplc="A1D05264">
      <w:start w:val="1"/>
      <w:numFmt w:val="decimal"/>
      <w:lvlText w:val="%6."/>
      <w:lvlJc w:val="left"/>
      <w:pPr>
        <w:ind w:left="1020" w:hanging="360"/>
      </w:pPr>
    </w:lvl>
    <w:lvl w:ilvl="6" w:tplc="1CCE5180">
      <w:start w:val="1"/>
      <w:numFmt w:val="decimal"/>
      <w:lvlText w:val="%7."/>
      <w:lvlJc w:val="left"/>
      <w:pPr>
        <w:ind w:left="1020" w:hanging="360"/>
      </w:pPr>
    </w:lvl>
    <w:lvl w:ilvl="7" w:tplc="12186FFC">
      <w:start w:val="1"/>
      <w:numFmt w:val="decimal"/>
      <w:lvlText w:val="%8."/>
      <w:lvlJc w:val="left"/>
      <w:pPr>
        <w:ind w:left="1020" w:hanging="360"/>
      </w:pPr>
    </w:lvl>
    <w:lvl w:ilvl="8" w:tplc="8FCC304A">
      <w:start w:val="1"/>
      <w:numFmt w:val="decimal"/>
      <w:lvlText w:val="%9."/>
      <w:lvlJc w:val="left"/>
      <w:pPr>
        <w:ind w:left="1020" w:hanging="360"/>
      </w:pPr>
    </w:lvl>
  </w:abstractNum>
  <w:abstractNum w:abstractNumId="17" w15:restartNumberingAfterBreak="0">
    <w:nsid w:val="70152D31"/>
    <w:multiLevelType w:val="hybridMultilevel"/>
    <w:tmpl w:val="F9280688"/>
    <w:lvl w:ilvl="0" w:tplc="00120DE2">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5C01CC"/>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4541AC6"/>
    <w:multiLevelType w:val="hybridMultilevel"/>
    <w:tmpl w:val="8CB09C72"/>
    <w:lvl w:ilvl="0" w:tplc="6CCC6F60">
      <w:start w:val="1"/>
      <w:numFmt w:val="decimal"/>
      <w:lvlText w:val="%1."/>
      <w:lvlJc w:val="left"/>
      <w:pPr>
        <w:ind w:left="1020" w:hanging="360"/>
      </w:pPr>
    </w:lvl>
    <w:lvl w:ilvl="1" w:tplc="2A2658D0">
      <w:start w:val="1"/>
      <w:numFmt w:val="decimal"/>
      <w:lvlText w:val="%2."/>
      <w:lvlJc w:val="left"/>
      <w:pPr>
        <w:ind w:left="1020" w:hanging="360"/>
      </w:pPr>
    </w:lvl>
    <w:lvl w:ilvl="2" w:tplc="AD0A00C2">
      <w:start w:val="1"/>
      <w:numFmt w:val="decimal"/>
      <w:lvlText w:val="%3."/>
      <w:lvlJc w:val="left"/>
      <w:pPr>
        <w:ind w:left="1020" w:hanging="360"/>
      </w:pPr>
    </w:lvl>
    <w:lvl w:ilvl="3" w:tplc="936E84A4">
      <w:start w:val="1"/>
      <w:numFmt w:val="decimal"/>
      <w:lvlText w:val="%4."/>
      <w:lvlJc w:val="left"/>
      <w:pPr>
        <w:ind w:left="1020" w:hanging="360"/>
      </w:pPr>
    </w:lvl>
    <w:lvl w:ilvl="4" w:tplc="05281754">
      <w:start w:val="1"/>
      <w:numFmt w:val="decimal"/>
      <w:lvlText w:val="%5."/>
      <w:lvlJc w:val="left"/>
      <w:pPr>
        <w:ind w:left="1020" w:hanging="360"/>
      </w:pPr>
    </w:lvl>
    <w:lvl w:ilvl="5" w:tplc="41361396">
      <w:start w:val="1"/>
      <w:numFmt w:val="decimal"/>
      <w:lvlText w:val="%6."/>
      <w:lvlJc w:val="left"/>
      <w:pPr>
        <w:ind w:left="1020" w:hanging="360"/>
      </w:pPr>
    </w:lvl>
    <w:lvl w:ilvl="6" w:tplc="B804FB5E">
      <w:start w:val="1"/>
      <w:numFmt w:val="decimal"/>
      <w:lvlText w:val="%7."/>
      <w:lvlJc w:val="left"/>
      <w:pPr>
        <w:ind w:left="1020" w:hanging="360"/>
      </w:pPr>
    </w:lvl>
    <w:lvl w:ilvl="7" w:tplc="FA8A2628">
      <w:start w:val="1"/>
      <w:numFmt w:val="decimal"/>
      <w:lvlText w:val="%8."/>
      <w:lvlJc w:val="left"/>
      <w:pPr>
        <w:ind w:left="1020" w:hanging="360"/>
      </w:pPr>
    </w:lvl>
    <w:lvl w:ilvl="8" w:tplc="5568DE24">
      <w:start w:val="1"/>
      <w:numFmt w:val="decimal"/>
      <w:lvlText w:val="%9."/>
      <w:lvlJc w:val="left"/>
      <w:pPr>
        <w:ind w:left="1020" w:hanging="360"/>
      </w:pPr>
    </w:lvl>
  </w:abstractNum>
  <w:num w:numId="1" w16cid:durableId="2143964374">
    <w:abstractNumId w:val="4"/>
  </w:num>
  <w:num w:numId="2" w16cid:durableId="1880699557">
    <w:abstractNumId w:val="13"/>
  </w:num>
  <w:num w:numId="3" w16cid:durableId="1625963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9723712">
    <w:abstractNumId w:val="17"/>
  </w:num>
  <w:num w:numId="5" w16cid:durableId="284386442">
    <w:abstractNumId w:val="9"/>
  </w:num>
  <w:num w:numId="6" w16cid:durableId="391277805">
    <w:abstractNumId w:val="2"/>
  </w:num>
  <w:num w:numId="7" w16cid:durableId="1566332874">
    <w:abstractNumId w:val="19"/>
  </w:num>
  <w:num w:numId="8" w16cid:durableId="643968571">
    <w:abstractNumId w:val="7"/>
  </w:num>
  <w:num w:numId="9" w16cid:durableId="2090541698">
    <w:abstractNumId w:val="11"/>
    <w:lvlOverride w:ilvl="0">
      <w:startOverride w:val="1"/>
    </w:lvlOverride>
    <w:lvlOverride w:ilvl="1"/>
    <w:lvlOverride w:ilvl="2"/>
    <w:lvlOverride w:ilvl="3"/>
    <w:lvlOverride w:ilvl="4"/>
    <w:lvlOverride w:ilvl="5"/>
    <w:lvlOverride w:ilvl="6"/>
    <w:lvlOverride w:ilvl="7"/>
    <w:lvlOverride w:ilvl="8"/>
  </w:num>
  <w:num w:numId="10" w16cid:durableId="1478642083">
    <w:abstractNumId w:val="14"/>
  </w:num>
  <w:num w:numId="11" w16cid:durableId="1091967456">
    <w:abstractNumId w:val="8"/>
  </w:num>
  <w:num w:numId="12" w16cid:durableId="7292329">
    <w:abstractNumId w:val="5"/>
  </w:num>
  <w:num w:numId="13" w16cid:durableId="421876235">
    <w:abstractNumId w:val="15"/>
  </w:num>
  <w:num w:numId="14" w16cid:durableId="2019233047">
    <w:abstractNumId w:val="16"/>
  </w:num>
  <w:num w:numId="15" w16cid:durableId="1291521290">
    <w:abstractNumId w:val="10"/>
  </w:num>
  <w:num w:numId="16" w16cid:durableId="1878276092">
    <w:abstractNumId w:val="12"/>
  </w:num>
  <w:num w:numId="17" w16cid:durableId="1894342539">
    <w:abstractNumId w:val="6"/>
  </w:num>
  <w:num w:numId="18" w16cid:durableId="1224291953">
    <w:abstractNumId w:val="0"/>
  </w:num>
  <w:num w:numId="19" w16cid:durableId="1216089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0C1F"/>
    <w:rsid w:val="00000CC6"/>
    <w:rsid w:val="00000E1A"/>
    <w:rsid w:val="000014CF"/>
    <w:rsid w:val="00001D4A"/>
    <w:rsid w:val="000029CC"/>
    <w:rsid w:val="00002BB0"/>
    <w:rsid w:val="00003211"/>
    <w:rsid w:val="000035E3"/>
    <w:rsid w:val="00003B64"/>
    <w:rsid w:val="000043B2"/>
    <w:rsid w:val="00004798"/>
    <w:rsid w:val="000051FD"/>
    <w:rsid w:val="00005338"/>
    <w:rsid w:val="00006589"/>
    <w:rsid w:val="0000659C"/>
    <w:rsid w:val="00006710"/>
    <w:rsid w:val="00006D23"/>
    <w:rsid w:val="000078E7"/>
    <w:rsid w:val="000079D3"/>
    <w:rsid w:val="00007BDC"/>
    <w:rsid w:val="00010E29"/>
    <w:rsid w:val="00010EE8"/>
    <w:rsid w:val="000115DF"/>
    <w:rsid w:val="00011720"/>
    <w:rsid w:val="00012EED"/>
    <w:rsid w:val="0001376D"/>
    <w:rsid w:val="00013C12"/>
    <w:rsid w:val="00013E0D"/>
    <w:rsid w:val="000146A6"/>
    <w:rsid w:val="00014760"/>
    <w:rsid w:val="00014937"/>
    <w:rsid w:val="00014C8A"/>
    <w:rsid w:val="0001544A"/>
    <w:rsid w:val="0001621B"/>
    <w:rsid w:val="000164D8"/>
    <w:rsid w:val="00016B24"/>
    <w:rsid w:val="00016EB6"/>
    <w:rsid w:val="0001733D"/>
    <w:rsid w:val="00017D4B"/>
    <w:rsid w:val="000200E4"/>
    <w:rsid w:val="000205F8"/>
    <w:rsid w:val="00021662"/>
    <w:rsid w:val="00021872"/>
    <w:rsid w:val="00021ACF"/>
    <w:rsid w:val="000249CA"/>
    <w:rsid w:val="00025724"/>
    <w:rsid w:val="00026077"/>
    <w:rsid w:val="00026179"/>
    <w:rsid w:val="00027424"/>
    <w:rsid w:val="0002760A"/>
    <w:rsid w:val="00030B8E"/>
    <w:rsid w:val="00031383"/>
    <w:rsid w:val="0003188E"/>
    <w:rsid w:val="00031F55"/>
    <w:rsid w:val="0003220C"/>
    <w:rsid w:val="00032A62"/>
    <w:rsid w:val="00033170"/>
    <w:rsid w:val="00033FA2"/>
    <w:rsid w:val="00034106"/>
    <w:rsid w:val="00034258"/>
    <w:rsid w:val="000342C6"/>
    <w:rsid w:val="000344C3"/>
    <w:rsid w:val="00034576"/>
    <w:rsid w:val="00034C56"/>
    <w:rsid w:val="00034E93"/>
    <w:rsid w:val="0003575B"/>
    <w:rsid w:val="00035959"/>
    <w:rsid w:val="00035BA3"/>
    <w:rsid w:val="00036208"/>
    <w:rsid w:val="000367E8"/>
    <w:rsid w:val="00037311"/>
    <w:rsid w:val="000375F9"/>
    <w:rsid w:val="00040093"/>
    <w:rsid w:val="000402EB"/>
    <w:rsid w:val="00040952"/>
    <w:rsid w:val="00040F87"/>
    <w:rsid w:val="00041A56"/>
    <w:rsid w:val="0004212A"/>
    <w:rsid w:val="00042422"/>
    <w:rsid w:val="00042D1F"/>
    <w:rsid w:val="00042EC5"/>
    <w:rsid w:val="0004388C"/>
    <w:rsid w:val="00044427"/>
    <w:rsid w:val="000456ED"/>
    <w:rsid w:val="00045B0A"/>
    <w:rsid w:val="000468B4"/>
    <w:rsid w:val="00046980"/>
    <w:rsid w:val="00047480"/>
    <w:rsid w:val="0004792B"/>
    <w:rsid w:val="000500FF"/>
    <w:rsid w:val="0005043A"/>
    <w:rsid w:val="00050B7A"/>
    <w:rsid w:val="000526FA"/>
    <w:rsid w:val="00052B44"/>
    <w:rsid w:val="00052C97"/>
    <w:rsid w:val="000537AD"/>
    <w:rsid w:val="00053D0C"/>
    <w:rsid w:val="0005487D"/>
    <w:rsid w:val="00054FFD"/>
    <w:rsid w:val="00055730"/>
    <w:rsid w:val="00057A31"/>
    <w:rsid w:val="00057ABD"/>
    <w:rsid w:val="00057EFB"/>
    <w:rsid w:val="0006054D"/>
    <w:rsid w:val="00061B64"/>
    <w:rsid w:val="00062AE7"/>
    <w:rsid w:val="00062D08"/>
    <w:rsid w:val="000638FD"/>
    <w:rsid w:val="00063A61"/>
    <w:rsid w:val="00064D4D"/>
    <w:rsid w:val="00064E72"/>
    <w:rsid w:val="000650EB"/>
    <w:rsid w:val="0006537D"/>
    <w:rsid w:val="00065EF4"/>
    <w:rsid w:val="0006641A"/>
    <w:rsid w:val="000664CF"/>
    <w:rsid w:val="000666D7"/>
    <w:rsid w:val="00067700"/>
    <w:rsid w:val="00067D79"/>
    <w:rsid w:val="000700F1"/>
    <w:rsid w:val="000702FB"/>
    <w:rsid w:val="00070A9A"/>
    <w:rsid w:val="00071010"/>
    <w:rsid w:val="00071296"/>
    <w:rsid w:val="0007167E"/>
    <w:rsid w:val="0007179F"/>
    <w:rsid w:val="000724B5"/>
    <w:rsid w:val="000728B4"/>
    <w:rsid w:val="000754AA"/>
    <w:rsid w:val="00075CAC"/>
    <w:rsid w:val="000761BF"/>
    <w:rsid w:val="00076731"/>
    <w:rsid w:val="00076C81"/>
    <w:rsid w:val="00076EF6"/>
    <w:rsid w:val="00076F77"/>
    <w:rsid w:val="00077008"/>
    <w:rsid w:val="0007710E"/>
    <w:rsid w:val="00077E78"/>
    <w:rsid w:val="00080CC3"/>
    <w:rsid w:val="00080DA2"/>
    <w:rsid w:val="00081160"/>
    <w:rsid w:val="000815B5"/>
    <w:rsid w:val="0008171D"/>
    <w:rsid w:val="0008227B"/>
    <w:rsid w:val="00082FDA"/>
    <w:rsid w:val="00083524"/>
    <w:rsid w:val="00083B92"/>
    <w:rsid w:val="00084357"/>
    <w:rsid w:val="00084A2A"/>
    <w:rsid w:val="00084BB5"/>
    <w:rsid w:val="00084BCE"/>
    <w:rsid w:val="00085634"/>
    <w:rsid w:val="00085EF0"/>
    <w:rsid w:val="00086203"/>
    <w:rsid w:val="0008693C"/>
    <w:rsid w:val="00086FCA"/>
    <w:rsid w:val="000900F4"/>
    <w:rsid w:val="000912AB"/>
    <w:rsid w:val="00093028"/>
    <w:rsid w:val="00094B80"/>
    <w:rsid w:val="00094BF1"/>
    <w:rsid w:val="000952EA"/>
    <w:rsid w:val="00095310"/>
    <w:rsid w:val="000969E0"/>
    <w:rsid w:val="000A02C2"/>
    <w:rsid w:val="000A058F"/>
    <w:rsid w:val="000A1187"/>
    <w:rsid w:val="000A15AE"/>
    <w:rsid w:val="000A1C62"/>
    <w:rsid w:val="000A1C9A"/>
    <w:rsid w:val="000A2753"/>
    <w:rsid w:val="000A2792"/>
    <w:rsid w:val="000A2FF3"/>
    <w:rsid w:val="000A3535"/>
    <w:rsid w:val="000A3B56"/>
    <w:rsid w:val="000A570A"/>
    <w:rsid w:val="000A66CC"/>
    <w:rsid w:val="000A67A8"/>
    <w:rsid w:val="000A7124"/>
    <w:rsid w:val="000B15B6"/>
    <w:rsid w:val="000B2485"/>
    <w:rsid w:val="000B2743"/>
    <w:rsid w:val="000B3026"/>
    <w:rsid w:val="000B4330"/>
    <w:rsid w:val="000B449A"/>
    <w:rsid w:val="000B44E3"/>
    <w:rsid w:val="000B4619"/>
    <w:rsid w:val="000B555B"/>
    <w:rsid w:val="000B55D6"/>
    <w:rsid w:val="000B62AF"/>
    <w:rsid w:val="000B7F73"/>
    <w:rsid w:val="000C1FDC"/>
    <w:rsid w:val="000C2946"/>
    <w:rsid w:val="000C3115"/>
    <w:rsid w:val="000C3313"/>
    <w:rsid w:val="000C35E0"/>
    <w:rsid w:val="000C3AA5"/>
    <w:rsid w:val="000C4802"/>
    <w:rsid w:val="000C485C"/>
    <w:rsid w:val="000C4B4C"/>
    <w:rsid w:val="000C6B23"/>
    <w:rsid w:val="000C6C92"/>
    <w:rsid w:val="000C758C"/>
    <w:rsid w:val="000D0689"/>
    <w:rsid w:val="000D08A6"/>
    <w:rsid w:val="000D0B1D"/>
    <w:rsid w:val="000D0C81"/>
    <w:rsid w:val="000D0E45"/>
    <w:rsid w:val="000D0EBD"/>
    <w:rsid w:val="000D152E"/>
    <w:rsid w:val="000D25E5"/>
    <w:rsid w:val="000D2DDD"/>
    <w:rsid w:val="000D2EA1"/>
    <w:rsid w:val="000D4130"/>
    <w:rsid w:val="000D45FE"/>
    <w:rsid w:val="000D6CCA"/>
    <w:rsid w:val="000D753E"/>
    <w:rsid w:val="000DC2A9"/>
    <w:rsid w:val="000E16E9"/>
    <w:rsid w:val="000E1A09"/>
    <w:rsid w:val="000E32B5"/>
    <w:rsid w:val="000E3861"/>
    <w:rsid w:val="000E5103"/>
    <w:rsid w:val="000E5F15"/>
    <w:rsid w:val="000E60B6"/>
    <w:rsid w:val="000E6256"/>
    <w:rsid w:val="000E6685"/>
    <w:rsid w:val="000F0010"/>
    <w:rsid w:val="000F01DC"/>
    <w:rsid w:val="000F029D"/>
    <w:rsid w:val="000F0665"/>
    <w:rsid w:val="000F13B9"/>
    <w:rsid w:val="000F1EBE"/>
    <w:rsid w:val="000F2BC6"/>
    <w:rsid w:val="000F3837"/>
    <w:rsid w:val="000F39FD"/>
    <w:rsid w:val="000F3D1E"/>
    <w:rsid w:val="000F4020"/>
    <w:rsid w:val="000F6D70"/>
    <w:rsid w:val="000F7E1A"/>
    <w:rsid w:val="000F7F43"/>
    <w:rsid w:val="001008F7"/>
    <w:rsid w:val="00100A70"/>
    <w:rsid w:val="00100BB5"/>
    <w:rsid w:val="00101C43"/>
    <w:rsid w:val="0010221B"/>
    <w:rsid w:val="00102423"/>
    <w:rsid w:val="00102693"/>
    <w:rsid w:val="00104556"/>
    <w:rsid w:val="001049F6"/>
    <w:rsid w:val="00104A6B"/>
    <w:rsid w:val="00105234"/>
    <w:rsid w:val="00105DB2"/>
    <w:rsid w:val="00106807"/>
    <w:rsid w:val="001069DA"/>
    <w:rsid w:val="0010720D"/>
    <w:rsid w:val="0010762B"/>
    <w:rsid w:val="001100BF"/>
    <w:rsid w:val="0011119B"/>
    <w:rsid w:val="0011147E"/>
    <w:rsid w:val="001114C4"/>
    <w:rsid w:val="00112655"/>
    <w:rsid w:val="00112A92"/>
    <w:rsid w:val="00114269"/>
    <w:rsid w:val="0011432E"/>
    <w:rsid w:val="0011450C"/>
    <w:rsid w:val="0011476B"/>
    <w:rsid w:val="00114AB7"/>
    <w:rsid w:val="001156FC"/>
    <w:rsid w:val="00116B45"/>
    <w:rsid w:val="00116FB4"/>
    <w:rsid w:val="00117724"/>
    <w:rsid w:val="00117E6E"/>
    <w:rsid w:val="00120523"/>
    <w:rsid w:val="00120A29"/>
    <w:rsid w:val="001211A2"/>
    <w:rsid w:val="0012413B"/>
    <w:rsid w:val="00124E27"/>
    <w:rsid w:val="0012525A"/>
    <w:rsid w:val="00125626"/>
    <w:rsid w:val="001259B8"/>
    <w:rsid w:val="00127537"/>
    <w:rsid w:val="00127D82"/>
    <w:rsid w:val="001300FD"/>
    <w:rsid w:val="00130B7C"/>
    <w:rsid w:val="0013175A"/>
    <w:rsid w:val="00131CF7"/>
    <w:rsid w:val="00132DE3"/>
    <w:rsid w:val="00133B6C"/>
    <w:rsid w:val="00134DEF"/>
    <w:rsid w:val="001355A2"/>
    <w:rsid w:val="00137011"/>
    <w:rsid w:val="00137566"/>
    <w:rsid w:val="00137575"/>
    <w:rsid w:val="00140570"/>
    <w:rsid w:val="00140BE8"/>
    <w:rsid w:val="00141C34"/>
    <w:rsid w:val="00143618"/>
    <w:rsid w:val="001438AE"/>
    <w:rsid w:val="00143F3C"/>
    <w:rsid w:val="00144668"/>
    <w:rsid w:val="001450AF"/>
    <w:rsid w:val="0014577C"/>
    <w:rsid w:val="00145BB2"/>
    <w:rsid w:val="00145C5D"/>
    <w:rsid w:val="001461A7"/>
    <w:rsid w:val="00146986"/>
    <w:rsid w:val="00146A3B"/>
    <w:rsid w:val="00146D54"/>
    <w:rsid w:val="00150014"/>
    <w:rsid w:val="00150434"/>
    <w:rsid w:val="001507CD"/>
    <w:rsid w:val="00151438"/>
    <w:rsid w:val="00151685"/>
    <w:rsid w:val="00151A0B"/>
    <w:rsid w:val="0015286A"/>
    <w:rsid w:val="00152AB1"/>
    <w:rsid w:val="0015365F"/>
    <w:rsid w:val="00155082"/>
    <w:rsid w:val="0015537A"/>
    <w:rsid w:val="0015551A"/>
    <w:rsid w:val="001563FB"/>
    <w:rsid w:val="0015690E"/>
    <w:rsid w:val="00156CEB"/>
    <w:rsid w:val="001572FE"/>
    <w:rsid w:val="00157E65"/>
    <w:rsid w:val="0016036E"/>
    <w:rsid w:val="00160B30"/>
    <w:rsid w:val="00160D87"/>
    <w:rsid w:val="00161B15"/>
    <w:rsid w:val="001621EB"/>
    <w:rsid w:val="00163BF0"/>
    <w:rsid w:val="00163E78"/>
    <w:rsid w:val="0016417B"/>
    <w:rsid w:val="00166814"/>
    <w:rsid w:val="00166CB0"/>
    <w:rsid w:val="001712E4"/>
    <w:rsid w:val="001729F0"/>
    <w:rsid w:val="0017346F"/>
    <w:rsid w:val="00173AC1"/>
    <w:rsid w:val="00173B2C"/>
    <w:rsid w:val="00173F37"/>
    <w:rsid w:val="0017497D"/>
    <w:rsid w:val="00175689"/>
    <w:rsid w:val="00175EA5"/>
    <w:rsid w:val="0017653F"/>
    <w:rsid w:val="00176BEC"/>
    <w:rsid w:val="00176EE3"/>
    <w:rsid w:val="00176FDC"/>
    <w:rsid w:val="0017762A"/>
    <w:rsid w:val="00180A43"/>
    <w:rsid w:val="00180C86"/>
    <w:rsid w:val="00181898"/>
    <w:rsid w:val="00181A58"/>
    <w:rsid w:val="0018215A"/>
    <w:rsid w:val="00183B21"/>
    <w:rsid w:val="00183C19"/>
    <w:rsid w:val="00183DA9"/>
    <w:rsid w:val="00183FA7"/>
    <w:rsid w:val="001841D9"/>
    <w:rsid w:val="00184316"/>
    <w:rsid w:val="001854F1"/>
    <w:rsid w:val="00185C57"/>
    <w:rsid w:val="00186441"/>
    <w:rsid w:val="001869BC"/>
    <w:rsid w:val="00190875"/>
    <w:rsid w:val="00192CEC"/>
    <w:rsid w:val="001933CB"/>
    <w:rsid w:val="00193BA0"/>
    <w:rsid w:val="001940DE"/>
    <w:rsid w:val="001946E5"/>
    <w:rsid w:val="00194ADB"/>
    <w:rsid w:val="00195B89"/>
    <w:rsid w:val="0019648E"/>
    <w:rsid w:val="0019726E"/>
    <w:rsid w:val="00197761"/>
    <w:rsid w:val="00197A55"/>
    <w:rsid w:val="001A1004"/>
    <w:rsid w:val="001A1380"/>
    <w:rsid w:val="001A1FD9"/>
    <w:rsid w:val="001A2568"/>
    <w:rsid w:val="001A314A"/>
    <w:rsid w:val="001A3156"/>
    <w:rsid w:val="001A32C9"/>
    <w:rsid w:val="001A349F"/>
    <w:rsid w:val="001A3754"/>
    <w:rsid w:val="001A43F0"/>
    <w:rsid w:val="001A494E"/>
    <w:rsid w:val="001A49CE"/>
    <w:rsid w:val="001A4BC9"/>
    <w:rsid w:val="001A4DA4"/>
    <w:rsid w:val="001A5042"/>
    <w:rsid w:val="001A5FC5"/>
    <w:rsid w:val="001A74E6"/>
    <w:rsid w:val="001B02E6"/>
    <w:rsid w:val="001B07A7"/>
    <w:rsid w:val="001B25A1"/>
    <w:rsid w:val="001B3674"/>
    <w:rsid w:val="001B41B0"/>
    <w:rsid w:val="001B41BB"/>
    <w:rsid w:val="001B42E9"/>
    <w:rsid w:val="001B48FF"/>
    <w:rsid w:val="001B4B0C"/>
    <w:rsid w:val="001B4C4F"/>
    <w:rsid w:val="001B5007"/>
    <w:rsid w:val="001B78A5"/>
    <w:rsid w:val="001B7F7F"/>
    <w:rsid w:val="001C06D3"/>
    <w:rsid w:val="001C3DAE"/>
    <w:rsid w:val="001C4575"/>
    <w:rsid w:val="001C4D61"/>
    <w:rsid w:val="001C520F"/>
    <w:rsid w:val="001C5557"/>
    <w:rsid w:val="001C581D"/>
    <w:rsid w:val="001C5D12"/>
    <w:rsid w:val="001C5DED"/>
    <w:rsid w:val="001C5F58"/>
    <w:rsid w:val="001C6235"/>
    <w:rsid w:val="001C65D8"/>
    <w:rsid w:val="001C6A36"/>
    <w:rsid w:val="001C71FF"/>
    <w:rsid w:val="001D045D"/>
    <w:rsid w:val="001D11ED"/>
    <w:rsid w:val="001D1DF8"/>
    <w:rsid w:val="001D42C0"/>
    <w:rsid w:val="001D491A"/>
    <w:rsid w:val="001D4CCB"/>
    <w:rsid w:val="001D4F90"/>
    <w:rsid w:val="001D588D"/>
    <w:rsid w:val="001D5CB6"/>
    <w:rsid w:val="001D63DD"/>
    <w:rsid w:val="001D7450"/>
    <w:rsid w:val="001D7EF2"/>
    <w:rsid w:val="001E0422"/>
    <w:rsid w:val="001E067F"/>
    <w:rsid w:val="001E0B29"/>
    <w:rsid w:val="001E127F"/>
    <w:rsid w:val="001E15D2"/>
    <w:rsid w:val="001E3E1B"/>
    <w:rsid w:val="001E3EBF"/>
    <w:rsid w:val="001E4668"/>
    <w:rsid w:val="001E4DBD"/>
    <w:rsid w:val="001E5439"/>
    <w:rsid w:val="001E5D5E"/>
    <w:rsid w:val="001E5EE7"/>
    <w:rsid w:val="001E76B6"/>
    <w:rsid w:val="001E79AB"/>
    <w:rsid w:val="001E7DFA"/>
    <w:rsid w:val="001E7E33"/>
    <w:rsid w:val="001F0057"/>
    <w:rsid w:val="001F122B"/>
    <w:rsid w:val="001F1320"/>
    <w:rsid w:val="001F1650"/>
    <w:rsid w:val="001F1815"/>
    <w:rsid w:val="001F1D17"/>
    <w:rsid w:val="001F221D"/>
    <w:rsid w:val="001F3B1F"/>
    <w:rsid w:val="001F3CD3"/>
    <w:rsid w:val="001F4165"/>
    <w:rsid w:val="001F44C0"/>
    <w:rsid w:val="001F4EE2"/>
    <w:rsid w:val="001F502E"/>
    <w:rsid w:val="001F63E3"/>
    <w:rsid w:val="001F7636"/>
    <w:rsid w:val="00200868"/>
    <w:rsid w:val="002019BC"/>
    <w:rsid w:val="00201FC1"/>
    <w:rsid w:val="00202055"/>
    <w:rsid w:val="00202274"/>
    <w:rsid w:val="00202447"/>
    <w:rsid w:val="00202A1F"/>
    <w:rsid w:val="00203E60"/>
    <w:rsid w:val="002056BB"/>
    <w:rsid w:val="00206C80"/>
    <w:rsid w:val="00207625"/>
    <w:rsid w:val="00210F67"/>
    <w:rsid w:val="00211959"/>
    <w:rsid w:val="00211A7D"/>
    <w:rsid w:val="00211CBF"/>
    <w:rsid w:val="002120C1"/>
    <w:rsid w:val="002120E4"/>
    <w:rsid w:val="0021222B"/>
    <w:rsid w:val="00212CCF"/>
    <w:rsid w:val="002137AC"/>
    <w:rsid w:val="0021399D"/>
    <w:rsid w:val="00214589"/>
    <w:rsid w:val="00214C30"/>
    <w:rsid w:val="00217686"/>
    <w:rsid w:val="00217878"/>
    <w:rsid w:val="00217F0E"/>
    <w:rsid w:val="002201BC"/>
    <w:rsid w:val="0022032B"/>
    <w:rsid w:val="00220F4B"/>
    <w:rsid w:val="00220FC5"/>
    <w:rsid w:val="0022114A"/>
    <w:rsid w:val="002218A0"/>
    <w:rsid w:val="00222CCD"/>
    <w:rsid w:val="00222D76"/>
    <w:rsid w:val="002246D9"/>
    <w:rsid w:val="00224FCA"/>
    <w:rsid w:val="0022627C"/>
    <w:rsid w:val="00226387"/>
    <w:rsid w:val="00226832"/>
    <w:rsid w:val="00226AB3"/>
    <w:rsid w:val="00226E86"/>
    <w:rsid w:val="00226F62"/>
    <w:rsid w:val="00227A67"/>
    <w:rsid w:val="00230820"/>
    <w:rsid w:val="0023102F"/>
    <w:rsid w:val="00231677"/>
    <w:rsid w:val="002327BA"/>
    <w:rsid w:val="002333C5"/>
    <w:rsid w:val="00233DE6"/>
    <w:rsid w:val="0023438D"/>
    <w:rsid w:val="00234F6F"/>
    <w:rsid w:val="002350D8"/>
    <w:rsid w:val="002354B1"/>
    <w:rsid w:val="00235817"/>
    <w:rsid w:val="00235CFA"/>
    <w:rsid w:val="00236059"/>
    <w:rsid w:val="00237D6B"/>
    <w:rsid w:val="00237E60"/>
    <w:rsid w:val="00240A80"/>
    <w:rsid w:val="00240E7A"/>
    <w:rsid w:val="00241F20"/>
    <w:rsid w:val="00241F37"/>
    <w:rsid w:val="00242046"/>
    <w:rsid w:val="00242E7C"/>
    <w:rsid w:val="0024377F"/>
    <w:rsid w:val="00243BD7"/>
    <w:rsid w:val="00244029"/>
    <w:rsid w:val="002448DA"/>
    <w:rsid w:val="00245EFC"/>
    <w:rsid w:val="00246516"/>
    <w:rsid w:val="002469E9"/>
    <w:rsid w:val="0024773B"/>
    <w:rsid w:val="00247AC4"/>
    <w:rsid w:val="002500F1"/>
    <w:rsid w:val="0025010D"/>
    <w:rsid w:val="0025065A"/>
    <w:rsid w:val="0025144F"/>
    <w:rsid w:val="0025245F"/>
    <w:rsid w:val="002527D2"/>
    <w:rsid w:val="00252E3F"/>
    <w:rsid w:val="002531E7"/>
    <w:rsid w:val="00253265"/>
    <w:rsid w:val="00254318"/>
    <w:rsid w:val="00254D19"/>
    <w:rsid w:val="00255994"/>
    <w:rsid w:val="002559D4"/>
    <w:rsid w:val="002562BE"/>
    <w:rsid w:val="00256EFD"/>
    <w:rsid w:val="00257312"/>
    <w:rsid w:val="00257BCC"/>
    <w:rsid w:val="00260A0C"/>
    <w:rsid w:val="00261738"/>
    <w:rsid w:val="00261C5E"/>
    <w:rsid w:val="00262B8A"/>
    <w:rsid w:val="00262D94"/>
    <w:rsid w:val="00263227"/>
    <w:rsid w:val="00263499"/>
    <w:rsid w:val="00264488"/>
    <w:rsid w:val="00264B42"/>
    <w:rsid w:val="002656AB"/>
    <w:rsid w:val="002664C3"/>
    <w:rsid w:val="00266D21"/>
    <w:rsid w:val="00267437"/>
    <w:rsid w:val="00270ABA"/>
    <w:rsid w:val="00270EDA"/>
    <w:rsid w:val="002715B2"/>
    <w:rsid w:val="00271F9F"/>
    <w:rsid w:val="0027378A"/>
    <w:rsid w:val="00273C82"/>
    <w:rsid w:val="00274FDB"/>
    <w:rsid w:val="00275B73"/>
    <w:rsid w:val="002761F3"/>
    <w:rsid w:val="00276716"/>
    <w:rsid w:val="00276820"/>
    <w:rsid w:val="00277168"/>
    <w:rsid w:val="00277642"/>
    <w:rsid w:val="002807F3"/>
    <w:rsid w:val="00280CCC"/>
    <w:rsid w:val="00281924"/>
    <w:rsid w:val="00281C42"/>
    <w:rsid w:val="002822C3"/>
    <w:rsid w:val="00282EFF"/>
    <w:rsid w:val="00282F5E"/>
    <w:rsid w:val="0028540A"/>
    <w:rsid w:val="00285C91"/>
    <w:rsid w:val="00286790"/>
    <w:rsid w:val="00286CC7"/>
    <w:rsid w:val="00287693"/>
    <w:rsid w:val="00290331"/>
    <w:rsid w:val="00290C7D"/>
    <w:rsid w:val="00291627"/>
    <w:rsid w:val="00291DED"/>
    <w:rsid w:val="00291FF1"/>
    <w:rsid w:val="002920C3"/>
    <w:rsid w:val="00292487"/>
    <w:rsid w:val="00292F2C"/>
    <w:rsid w:val="00293840"/>
    <w:rsid w:val="00294FAD"/>
    <w:rsid w:val="002955CA"/>
    <w:rsid w:val="00295D27"/>
    <w:rsid w:val="00296247"/>
    <w:rsid w:val="0029653F"/>
    <w:rsid w:val="00296E32"/>
    <w:rsid w:val="00296F70"/>
    <w:rsid w:val="002972FD"/>
    <w:rsid w:val="00297ADE"/>
    <w:rsid w:val="00297C32"/>
    <w:rsid w:val="00297CF3"/>
    <w:rsid w:val="00297DE6"/>
    <w:rsid w:val="002A054F"/>
    <w:rsid w:val="002A0932"/>
    <w:rsid w:val="002A0F3B"/>
    <w:rsid w:val="002A10A3"/>
    <w:rsid w:val="002A1FFA"/>
    <w:rsid w:val="002A26E6"/>
    <w:rsid w:val="002A2D72"/>
    <w:rsid w:val="002A33A2"/>
    <w:rsid w:val="002A372C"/>
    <w:rsid w:val="002A45F8"/>
    <w:rsid w:val="002A6412"/>
    <w:rsid w:val="002A7014"/>
    <w:rsid w:val="002A79BD"/>
    <w:rsid w:val="002A7E18"/>
    <w:rsid w:val="002B130E"/>
    <w:rsid w:val="002B1B6E"/>
    <w:rsid w:val="002B22EA"/>
    <w:rsid w:val="002B2508"/>
    <w:rsid w:val="002B2760"/>
    <w:rsid w:val="002B3969"/>
    <w:rsid w:val="002B3E68"/>
    <w:rsid w:val="002B4CBC"/>
    <w:rsid w:val="002B572B"/>
    <w:rsid w:val="002B5A32"/>
    <w:rsid w:val="002B62B6"/>
    <w:rsid w:val="002B6F90"/>
    <w:rsid w:val="002B7069"/>
    <w:rsid w:val="002B7C08"/>
    <w:rsid w:val="002C0E4F"/>
    <w:rsid w:val="002C10AB"/>
    <w:rsid w:val="002C1867"/>
    <w:rsid w:val="002C1CC4"/>
    <w:rsid w:val="002C2A3A"/>
    <w:rsid w:val="002C35C4"/>
    <w:rsid w:val="002C3A81"/>
    <w:rsid w:val="002C3FAD"/>
    <w:rsid w:val="002C413D"/>
    <w:rsid w:val="002C43FF"/>
    <w:rsid w:val="002C5FE6"/>
    <w:rsid w:val="002C691F"/>
    <w:rsid w:val="002C6BAD"/>
    <w:rsid w:val="002C7220"/>
    <w:rsid w:val="002C77DA"/>
    <w:rsid w:val="002C7846"/>
    <w:rsid w:val="002D0A35"/>
    <w:rsid w:val="002D181E"/>
    <w:rsid w:val="002D1E82"/>
    <w:rsid w:val="002D2A3E"/>
    <w:rsid w:val="002D38D7"/>
    <w:rsid w:val="002D3EB9"/>
    <w:rsid w:val="002D45DF"/>
    <w:rsid w:val="002D52A2"/>
    <w:rsid w:val="002D57C2"/>
    <w:rsid w:val="002D5993"/>
    <w:rsid w:val="002D5D2A"/>
    <w:rsid w:val="002D5E60"/>
    <w:rsid w:val="002D72C7"/>
    <w:rsid w:val="002D7696"/>
    <w:rsid w:val="002D7F13"/>
    <w:rsid w:val="002E1932"/>
    <w:rsid w:val="002E1AE5"/>
    <w:rsid w:val="002E387D"/>
    <w:rsid w:val="002E3CB0"/>
    <w:rsid w:val="002E4213"/>
    <w:rsid w:val="002E4A30"/>
    <w:rsid w:val="002E4C91"/>
    <w:rsid w:val="002E5220"/>
    <w:rsid w:val="002E56C9"/>
    <w:rsid w:val="002E56E3"/>
    <w:rsid w:val="002E57C1"/>
    <w:rsid w:val="002E610A"/>
    <w:rsid w:val="002E6169"/>
    <w:rsid w:val="002E6B52"/>
    <w:rsid w:val="002E6EE3"/>
    <w:rsid w:val="002E7C4F"/>
    <w:rsid w:val="002E7E2F"/>
    <w:rsid w:val="002F0165"/>
    <w:rsid w:val="002F024D"/>
    <w:rsid w:val="002F03F0"/>
    <w:rsid w:val="002F1132"/>
    <w:rsid w:val="002F1387"/>
    <w:rsid w:val="002F158E"/>
    <w:rsid w:val="002F1986"/>
    <w:rsid w:val="002F2868"/>
    <w:rsid w:val="002F2888"/>
    <w:rsid w:val="002F2903"/>
    <w:rsid w:val="002F2D5C"/>
    <w:rsid w:val="002F329E"/>
    <w:rsid w:val="002F3CC2"/>
    <w:rsid w:val="002F4CE1"/>
    <w:rsid w:val="002F5870"/>
    <w:rsid w:val="002F6A06"/>
    <w:rsid w:val="002F7167"/>
    <w:rsid w:val="002F728E"/>
    <w:rsid w:val="002F7DC8"/>
    <w:rsid w:val="00300BE9"/>
    <w:rsid w:val="00300DB4"/>
    <w:rsid w:val="0030247D"/>
    <w:rsid w:val="00305726"/>
    <w:rsid w:val="00305AAD"/>
    <w:rsid w:val="00305B68"/>
    <w:rsid w:val="0030693A"/>
    <w:rsid w:val="00306D2A"/>
    <w:rsid w:val="00307FDB"/>
    <w:rsid w:val="003124D1"/>
    <w:rsid w:val="003131DB"/>
    <w:rsid w:val="00313C12"/>
    <w:rsid w:val="00314722"/>
    <w:rsid w:val="0031495D"/>
    <w:rsid w:val="00314F4E"/>
    <w:rsid w:val="00315239"/>
    <w:rsid w:val="003152A4"/>
    <w:rsid w:val="00315634"/>
    <w:rsid w:val="003159D6"/>
    <w:rsid w:val="00315E7E"/>
    <w:rsid w:val="003164E6"/>
    <w:rsid w:val="00316E97"/>
    <w:rsid w:val="0031799F"/>
    <w:rsid w:val="00320097"/>
    <w:rsid w:val="0032020B"/>
    <w:rsid w:val="00320C78"/>
    <w:rsid w:val="00320CD2"/>
    <w:rsid w:val="0032196E"/>
    <w:rsid w:val="00321B37"/>
    <w:rsid w:val="003227D5"/>
    <w:rsid w:val="00322E45"/>
    <w:rsid w:val="00323B9A"/>
    <w:rsid w:val="00323DAA"/>
    <w:rsid w:val="00324F5C"/>
    <w:rsid w:val="0032503B"/>
    <w:rsid w:val="003265B7"/>
    <w:rsid w:val="00327F19"/>
    <w:rsid w:val="00330C8D"/>
    <w:rsid w:val="00331339"/>
    <w:rsid w:val="003319BD"/>
    <w:rsid w:val="00331B50"/>
    <w:rsid w:val="00332E02"/>
    <w:rsid w:val="00333184"/>
    <w:rsid w:val="00333B97"/>
    <w:rsid w:val="00334CB7"/>
    <w:rsid w:val="00335634"/>
    <w:rsid w:val="00335983"/>
    <w:rsid w:val="003372FC"/>
    <w:rsid w:val="0033798A"/>
    <w:rsid w:val="00337DD9"/>
    <w:rsid w:val="00340886"/>
    <w:rsid w:val="00340AF9"/>
    <w:rsid w:val="00341054"/>
    <w:rsid w:val="00341280"/>
    <w:rsid w:val="00341C6F"/>
    <w:rsid w:val="00341FF3"/>
    <w:rsid w:val="0034277A"/>
    <w:rsid w:val="003440A2"/>
    <w:rsid w:val="003446B8"/>
    <w:rsid w:val="0034489C"/>
    <w:rsid w:val="003448BA"/>
    <w:rsid w:val="003456B4"/>
    <w:rsid w:val="00346582"/>
    <w:rsid w:val="00347586"/>
    <w:rsid w:val="0034779C"/>
    <w:rsid w:val="00347CDE"/>
    <w:rsid w:val="00350E7F"/>
    <w:rsid w:val="0035155C"/>
    <w:rsid w:val="00352B91"/>
    <w:rsid w:val="003533E7"/>
    <w:rsid w:val="0035345E"/>
    <w:rsid w:val="003538B6"/>
    <w:rsid w:val="00353AEF"/>
    <w:rsid w:val="0035407B"/>
    <w:rsid w:val="0035466B"/>
    <w:rsid w:val="00354FF9"/>
    <w:rsid w:val="003558C8"/>
    <w:rsid w:val="003560B0"/>
    <w:rsid w:val="00357AA9"/>
    <w:rsid w:val="0036041B"/>
    <w:rsid w:val="003619E6"/>
    <w:rsid w:val="003622E4"/>
    <w:rsid w:val="00362C01"/>
    <w:rsid w:val="00362CE1"/>
    <w:rsid w:val="003631B0"/>
    <w:rsid w:val="00364117"/>
    <w:rsid w:val="0036446A"/>
    <w:rsid w:val="003660F7"/>
    <w:rsid w:val="00366288"/>
    <w:rsid w:val="003663B9"/>
    <w:rsid w:val="0036666D"/>
    <w:rsid w:val="00366A20"/>
    <w:rsid w:val="00367BDE"/>
    <w:rsid w:val="0037093A"/>
    <w:rsid w:val="00370E74"/>
    <w:rsid w:val="00371EED"/>
    <w:rsid w:val="00371F17"/>
    <w:rsid w:val="003729E4"/>
    <w:rsid w:val="00372D29"/>
    <w:rsid w:val="00373D24"/>
    <w:rsid w:val="003752B7"/>
    <w:rsid w:val="00375E1B"/>
    <w:rsid w:val="00375E89"/>
    <w:rsid w:val="003768A2"/>
    <w:rsid w:val="00376E99"/>
    <w:rsid w:val="003773FA"/>
    <w:rsid w:val="0037782F"/>
    <w:rsid w:val="00377B26"/>
    <w:rsid w:val="00377BA8"/>
    <w:rsid w:val="00377D00"/>
    <w:rsid w:val="00380543"/>
    <w:rsid w:val="00380A4F"/>
    <w:rsid w:val="00381B97"/>
    <w:rsid w:val="00381EC6"/>
    <w:rsid w:val="00382164"/>
    <w:rsid w:val="003824D1"/>
    <w:rsid w:val="00383418"/>
    <w:rsid w:val="0038380C"/>
    <w:rsid w:val="00383B95"/>
    <w:rsid w:val="00383EC2"/>
    <w:rsid w:val="0038434E"/>
    <w:rsid w:val="0038509B"/>
    <w:rsid w:val="00385E3C"/>
    <w:rsid w:val="0038615F"/>
    <w:rsid w:val="00386B60"/>
    <w:rsid w:val="00386D1A"/>
    <w:rsid w:val="00387440"/>
    <w:rsid w:val="003874A2"/>
    <w:rsid w:val="00387682"/>
    <w:rsid w:val="00390881"/>
    <w:rsid w:val="00390EE0"/>
    <w:rsid w:val="00390F05"/>
    <w:rsid w:val="003917A1"/>
    <w:rsid w:val="00391A20"/>
    <w:rsid w:val="0039216E"/>
    <w:rsid w:val="00392716"/>
    <w:rsid w:val="00393765"/>
    <w:rsid w:val="00393FC1"/>
    <w:rsid w:val="00394647"/>
    <w:rsid w:val="00394BB0"/>
    <w:rsid w:val="00395288"/>
    <w:rsid w:val="00395C78"/>
    <w:rsid w:val="00396FE6"/>
    <w:rsid w:val="003A10B8"/>
    <w:rsid w:val="003A150A"/>
    <w:rsid w:val="003A3078"/>
    <w:rsid w:val="003A37A4"/>
    <w:rsid w:val="003A3935"/>
    <w:rsid w:val="003A41EA"/>
    <w:rsid w:val="003A4546"/>
    <w:rsid w:val="003A55BF"/>
    <w:rsid w:val="003A67A5"/>
    <w:rsid w:val="003A67C3"/>
    <w:rsid w:val="003A6947"/>
    <w:rsid w:val="003A6D03"/>
    <w:rsid w:val="003A6D1B"/>
    <w:rsid w:val="003A6FE1"/>
    <w:rsid w:val="003B047E"/>
    <w:rsid w:val="003B2725"/>
    <w:rsid w:val="003B2C09"/>
    <w:rsid w:val="003B2CC9"/>
    <w:rsid w:val="003B2D9C"/>
    <w:rsid w:val="003B4105"/>
    <w:rsid w:val="003B48EA"/>
    <w:rsid w:val="003B4E5B"/>
    <w:rsid w:val="003B4EF9"/>
    <w:rsid w:val="003B5BDE"/>
    <w:rsid w:val="003B6140"/>
    <w:rsid w:val="003B69BE"/>
    <w:rsid w:val="003B6C94"/>
    <w:rsid w:val="003B6CC2"/>
    <w:rsid w:val="003B78E9"/>
    <w:rsid w:val="003B7E85"/>
    <w:rsid w:val="003C0300"/>
    <w:rsid w:val="003C03D7"/>
    <w:rsid w:val="003C08CF"/>
    <w:rsid w:val="003C0E7B"/>
    <w:rsid w:val="003C11A6"/>
    <w:rsid w:val="003C2087"/>
    <w:rsid w:val="003C25E8"/>
    <w:rsid w:val="003C2A2C"/>
    <w:rsid w:val="003C3299"/>
    <w:rsid w:val="003C3FE7"/>
    <w:rsid w:val="003C42AC"/>
    <w:rsid w:val="003C4F82"/>
    <w:rsid w:val="003C565F"/>
    <w:rsid w:val="003C5BAA"/>
    <w:rsid w:val="003C5FC8"/>
    <w:rsid w:val="003C6AF7"/>
    <w:rsid w:val="003C719F"/>
    <w:rsid w:val="003C77C5"/>
    <w:rsid w:val="003C7AD2"/>
    <w:rsid w:val="003D0238"/>
    <w:rsid w:val="003D0705"/>
    <w:rsid w:val="003D180B"/>
    <w:rsid w:val="003D19B7"/>
    <w:rsid w:val="003D1EA9"/>
    <w:rsid w:val="003D3700"/>
    <w:rsid w:val="003D3D6A"/>
    <w:rsid w:val="003D4616"/>
    <w:rsid w:val="003D4DEE"/>
    <w:rsid w:val="003D577F"/>
    <w:rsid w:val="003D6691"/>
    <w:rsid w:val="003D6DEA"/>
    <w:rsid w:val="003D6F27"/>
    <w:rsid w:val="003D7EB1"/>
    <w:rsid w:val="003E0646"/>
    <w:rsid w:val="003E2A46"/>
    <w:rsid w:val="003E3B1C"/>
    <w:rsid w:val="003E3B42"/>
    <w:rsid w:val="003E3DE5"/>
    <w:rsid w:val="003E5397"/>
    <w:rsid w:val="003E5555"/>
    <w:rsid w:val="003E555B"/>
    <w:rsid w:val="003E57E1"/>
    <w:rsid w:val="003E6043"/>
    <w:rsid w:val="003E6532"/>
    <w:rsid w:val="003E65BF"/>
    <w:rsid w:val="003E6788"/>
    <w:rsid w:val="003E7477"/>
    <w:rsid w:val="003E7C58"/>
    <w:rsid w:val="003E7D05"/>
    <w:rsid w:val="003F1A6C"/>
    <w:rsid w:val="003F24A6"/>
    <w:rsid w:val="003F2AD7"/>
    <w:rsid w:val="003F2C9A"/>
    <w:rsid w:val="003F37E4"/>
    <w:rsid w:val="003F401E"/>
    <w:rsid w:val="003F42B3"/>
    <w:rsid w:val="003F4525"/>
    <w:rsid w:val="003F7373"/>
    <w:rsid w:val="003F7670"/>
    <w:rsid w:val="00400EA3"/>
    <w:rsid w:val="00402124"/>
    <w:rsid w:val="004021A1"/>
    <w:rsid w:val="00402786"/>
    <w:rsid w:val="00402A01"/>
    <w:rsid w:val="00402B46"/>
    <w:rsid w:val="00402C3D"/>
    <w:rsid w:val="004045C3"/>
    <w:rsid w:val="00404AB9"/>
    <w:rsid w:val="00404E87"/>
    <w:rsid w:val="00405170"/>
    <w:rsid w:val="00405270"/>
    <w:rsid w:val="0040543B"/>
    <w:rsid w:val="00405DAA"/>
    <w:rsid w:val="004061BE"/>
    <w:rsid w:val="004073E4"/>
    <w:rsid w:val="00407DE5"/>
    <w:rsid w:val="004102E7"/>
    <w:rsid w:val="0041096B"/>
    <w:rsid w:val="00411231"/>
    <w:rsid w:val="00411A43"/>
    <w:rsid w:val="00412850"/>
    <w:rsid w:val="00412908"/>
    <w:rsid w:val="004138E1"/>
    <w:rsid w:val="00414424"/>
    <w:rsid w:val="0041556B"/>
    <w:rsid w:val="00416492"/>
    <w:rsid w:val="0041682D"/>
    <w:rsid w:val="00417CDC"/>
    <w:rsid w:val="004204F9"/>
    <w:rsid w:val="00420C18"/>
    <w:rsid w:val="00420D13"/>
    <w:rsid w:val="0042284C"/>
    <w:rsid w:val="00423CB6"/>
    <w:rsid w:val="00424747"/>
    <w:rsid w:val="004251D4"/>
    <w:rsid w:val="00426B2C"/>
    <w:rsid w:val="00427228"/>
    <w:rsid w:val="004306F0"/>
    <w:rsid w:val="004312C5"/>
    <w:rsid w:val="00431580"/>
    <w:rsid w:val="004327A3"/>
    <w:rsid w:val="0043280C"/>
    <w:rsid w:val="00432B88"/>
    <w:rsid w:val="00432F12"/>
    <w:rsid w:val="004330BA"/>
    <w:rsid w:val="0043351C"/>
    <w:rsid w:val="00433DB6"/>
    <w:rsid w:val="00433E4B"/>
    <w:rsid w:val="004346EF"/>
    <w:rsid w:val="00435169"/>
    <w:rsid w:val="0043528B"/>
    <w:rsid w:val="00435B04"/>
    <w:rsid w:val="00436609"/>
    <w:rsid w:val="00437018"/>
    <w:rsid w:val="004374C4"/>
    <w:rsid w:val="00437B8E"/>
    <w:rsid w:val="00440B9C"/>
    <w:rsid w:val="00440D11"/>
    <w:rsid w:val="00440DFD"/>
    <w:rsid w:val="0044111C"/>
    <w:rsid w:val="004415EB"/>
    <w:rsid w:val="00443853"/>
    <w:rsid w:val="00443D67"/>
    <w:rsid w:val="00444098"/>
    <w:rsid w:val="004443A6"/>
    <w:rsid w:val="0044490F"/>
    <w:rsid w:val="00444A61"/>
    <w:rsid w:val="00445BF1"/>
    <w:rsid w:val="00447122"/>
    <w:rsid w:val="004476FE"/>
    <w:rsid w:val="00447F51"/>
    <w:rsid w:val="00450295"/>
    <w:rsid w:val="004505C5"/>
    <w:rsid w:val="004506A0"/>
    <w:rsid w:val="00450FF0"/>
    <w:rsid w:val="00451149"/>
    <w:rsid w:val="00451A25"/>
    <w:rsid w:val="00451A9B"/>
    <w:rsid w:val="00451D67"/>
    <w:rsid w:val="00451DB8"/>
    <w:rsid w:val="00451E21"/>
    <w:rsid w:val="004521D0"/>
    <w:rsid w:val="00453186"/>
    <w:rsid w:val="004531DA"/>
    <w:rsid w:val="004543B2"/>
    <w:rsid w:val="00454D10"/>
    <w:rsid w:val="00455CF3"/>
    <w:rsid w:val="00455F56"/>
    <w:rsid w:val="0045632F"/>
    <w:rsid w:val="0045684C"/>
    <w:rsid w:val="00456C91"/>
    <w:rsid w:val="00456E70"/>
    <w:rsid w:val="00457108"/>
    <w:rsid w:val="00460852"/>
    <w:rsid w:val="004610B9"/>
    <w:rsid w:val="00461849"/>
    <w:rsid w:val="00462711"/>
    <w:rsid w:val="00462752"/>
    <w:rsid w:val="0046296B"/>
    <w:rsid w:val="00462C5C"/>
    <w:rsid w:val="004658BF"/>
    <w:rsid w:val="00465AD8"/>
    <w:rsid w:val="00466BDC"/>
    <w:rsid w:val="00467833"/>
    <w:rsid w:val="00470776"/>
    <w:rsid w:val="00470A74"/>
    <w:rsid w:val="0047162E"/>
    <w:rsid w:val="004718A1"/>
    <w:rsid w:val="004720EE"/>
    <w:rsid w:val="0047212B"/>
    <w:rsid w:val="00472195"/>
    <w:rsid w:val="00472291"/>
    <w:rsid w:val="0047263B"/>
    <w:rsid w:val="0047393B"/>
    <w:rsid w:val="00473BCF"/>
    <w:rsid w:val="00473F1E"/>
    <w:rsid w:val="0047448B"/>
    <w:rsid w:val="00474CC0"/>
    <w:rsid w:val="00474F5E"/>
    <w:rsid w:val="0047503E"/>
    <w:rsid w:val="004752AB"/>
    <w:rsid w:val="004759A2"/>
    <w:rsid w:val="00476390"/>
    <w:rsid w:val="00476660"/>
    <w:rsid w:val="0047699B"/>
    <w:rsid w:val="00476C7D"/>
    <w:rsid w:val="004779AF"/>
    <w:rsid w:val="00477BD5"/>
    <w:rsid w:val="004810C9"/>
    <w:rsid w:val="0048128D"/>
    <w:rsid w:val="00481995"/>
    <w:rsid w:val="00481BA1"/>
    <w:rsid w:val="00481D17"/>
    <w:rsid w:val="00483361"/>
    <w:rsid w:val="00484963"/>
    <w:rsid w:val="0048545E"/>
    <w:rsid w:val="004859C3"/>
    <w:rsid w:val="00485E05"/>
    <w:rsid w:val="00485E31"/>
    <w:rsid w:val="00486E20"/>
    <w:rsid w:val="004873A7"/>
    <w:rsid w:val="00490796"/>
    <w:rsid w:val="00491673"/>
    <w:rsid w:val="00492064"/>
    <w:rsid w:val="00492989"/>
    <w:rsid w:val="0049508A"/>
    <w:rsid w:val="004955D5"/>
    <w:rsid w:val="0049579D"/>
    <w:rsid w:val="004966E1"/>
    <w:rsid w:val="00497FEA"/>
    <w:rsid w:val="004A04B5"/>
    <w:rsid w:val="004A0B5C"/>
    <w:rsid w:val="004A1312"/>
    <w:rsid w:val="004A18F5"/>
    <w:rsid w:val="004A1A23"/>
    <w:rsid w:val="004A1AB7"/>
    <w:rsid w:val="004A1DD8"/>
    <w:rsid w:val="004A2127"/>
    <w:rsid w:val="004A2475"/>
    <w:rsid w:val="004A2612"/>
    <w:rsid w:val="004A2FE1"/>
    <w:rsid w:val="004A33F9"/>
    <w:rsid w:val="004A3D45"/>
    <w:rsid w:val="004A4C2B"/>
    <w:rsid w:val="004A4FD6"/>
    <w:rsid w:val="004A5EA0"/>
    <w:rsid w:val="004A6F24"/>
    <w:rsid w:val="004A76EB"/>
    <w:rsid w:val="004B031F"/>
    <w:rsid w:val="004B0845"/>
    <w:rsid w:val="004B098D"/>
    <w:rsid w:val="004B0E4C"/>
    <w:rsid w:val="004B34DD"/>
    <w:rsid w:val="004B547A"/>
    <w:rsid w:val="004B652B"/>
    <w:rsid w:val="004B6577"/>
    <w:rsid w:val="004B7EBA"/>
    <w:rsid w:val="004C0CE5"/>
    <w:rsid w:val="004C0F6E"/>
    <w:rsid w:val="004C12DE"/>
    <w:rsid w:val="004C1BEE"/>
    <w:rsid w:val="004C28FF"/>
    <w:rsid w:val="004C2E5D"/>
    <w:rsid w:val="004C31E4"/>
    <w:rsid w:val="004C37C0"/>
    <w:rsid w:val="004C4C53"/>
    <w:rsid w:val="004C4E58"/>
    <w:rsid w:val="004C62D6"/>
    <w:rsid w:val="004C66B9"/>
    <w:rsid w:val="004C6889"/>
    <w:rsid w:val="004C7283"/>
    <w:rsid w:val="004C75F6"/>
    <w:rsid w:val="004C7E5C"/>
    <w:rsid w:val="004C7F98"/>
    <w:rsid w:val="004D0154"/>
    <w:rsid w:val="004D0852"/>
    <w:rsid w:val="004D086F"/>
    <w:rsid w:val="004D1410"/>
    <w:rsid w:val="004D15AB"/>
    <w:rsid w:val="004D2162"/>
    <w:rsid w:val="004D2275"/>
    <w:rsid w:val="004D31E9"/>
    <w:rsid w:val="004D3682"/>
    <w:rsid w:val="004D3CFA"/>
    <w:rsid w:val="004D4901"/>
    <w:rsid w:val="004D4C70"/>
    <w:rsid w:val="004D56B4"/>
    <w:rsid w:val="004D5A80"/>
    <w:rsid w:val="004D5F7B"/>
    <w:rsid w:val="004D6B93"/>
    <w:rsid w:val="004D7C4E"/>
    <w:rsid w:val="004E1DC1"/>
    <w:rsid w:val="004E25C9"/>
    <w:rsid w:val="004E2E16"/>
    <w:rsid w:val="004E367E"/>
    <w:rsid w:val="004E4A75"/>
    <w:rsid w:val="004E523C"/>
    <w:rsid w:val="004E544D"/>
    <w:rsid w:val="004E5632"/>
    <w:rsid w:val="004E6787"/>
    <w:rsid w:val="004E69E5"/>
    <w:rsid w:val="004E7C38"/>
    <w:rsid w:val="004F03E3"/>
    <w:rsid w:val="004F04EE"/>
    <w:rsid w:val="004F0BC9"/>
    <w:rsid w:val="004F180A"/>
    <w:rsid w:val="004F2208"/>
    <w:rsid w:val="004F224B"/>
    <w:rsid w:val="004F2365"/>
    <w:rsid w:val="004F24EE"/>
    <w:rsid w:val="004F2E8F"/>
    <w:rsid w:val="004F3198"/>
    <w:rsid w:val="004F480B"/>
    <w:rsid w:val="004F4C8B"/>
    <w:rsid w:val="004F4FC3"/>
    <w:rsid w:val="004F51B5"/>
    <w:rsid w:val="004F5376"/>
    <w:rsid w:val="004F550C"/>
    <w:rsid w:val="004F5CE5"/>
    <w:rsid w:val="004F6231"/>
    <w:rsid w:val="004F62D5"/>
    <w:rsid w:val="004F6555"/>
    <w:rsid w:val="00500E7F"/>
    <w:rsid w:val="00500ED4"/>
    <w:rsid w:val="00501EAD"/>
    <w:rsid w:val="00503994"/>
    <w:rsid w:val="005044B7"/>
    <w:rsid w:val="005045A4"/>
    <w:rsid w:val="00504B63"/>
    <w:rsid w:val="0050527F"/>
    <w:rsid w:val="005076CB"/>
    <w:rsid w:val="00507B11"/>
    <w:rsid w:val="005105B7"/>
    <w:rsid w:val="005114A4"/>
    <w:rsid w:val="005122FA"/>
    <w:rsid w:val="00514873"/>
    <w:rsid w:val="00515CCB"/>
    <w:rsid w:val="00515ED1"/>
    <w:rsid w:val="00516644"/>
    <w:rsid w:val="00516C23"/>
    <w:rsid w:val="00517AA6"/>
    <w:rsid w:val="00520043"/>
    <w:rsid w:val="00520185"/>
    <w:rsid w:val="005203A1"/>
    <w:rsid w:val="005204B0"/>
    <w:rsid w:val="00520D84"/>
    <w:rsid w:val="00521AA3"/>
    <w:rsid w:val="00521BE6"/>
    <w:rsid w:val="0052257B"/>
    <w:rsid w:val="0052278D"/>
    <w:rsid w:val="00523758"/>
    <w:rsid w:val="005237F3"/>
    <w:rsid w:val="00524816"/>
    <w:rsid w:val="00524A72"/>
    <w:rsid w:val="00524ED7"/>
    <w:rsid w:val="0052558D"/>
    <w:rsid w:val="0052675F"/>
    <w:rsid w:val="00526AD0"/>
    <w:rsid w:val="00527D6B"/>
    <w:rsid w:val="005310F2"/>
    <w:rsid w:val="005312BE"/>
    <w:rsid w:val="005319AE"/>
    <w:rsid w:val="00531BDD"/>
    <w:rsid w:val="00531C12"/>
    <w:rsid w:val="005339DF"/>
    <w:rsid w:val="005344A2"/>
    <w:rsid w:val="0053680D"/>
    <w:rsid w:val="00536B47"/>
    <w:rsid w:val="00536D05"/>
    <w:rsid w:val="005379B8"/>
    <w:rsid w:val="00537B54"/>
    <w:rsid w:val="00540443"/>
    <w:rsid w:val="005408E0"/>
    <w:rsid w:val="00540F79"/>
    <w:rsid w:val="00541A79"/>
    <w:rsid w:val="00542089"/>
    <w:rsid w:val="00543281"/>
    <w:rsid w:val="005432C6"/>
    <w:rsid w:val="00543646"/>
    <w:rsid w:val="00543DA4"/>
    <w:rsid w:val="005446D2"/>
    <w:rsid w:val="0054474B"/>
    <w:rsid w:val="00544D93"/>
    <w:rsid w:val="00544FC1"/>
    <w:rsid w:val="005455CB"/>
    <w:rsid w:val="00546394"/>
    <w:rsid w:val="005463AD"/>
    <w:rsid w:val="005478D6"/>
    <w:rsid w:val="0055039A"/>
    <w:rsid w:val="00550518"/>
    <w:rsid w:val="005506DE"/>
    <w:rsid w:val="00551F6E"/>
    <w:rsid w:val="0055286A"/>
    <w:rsid w:val="00553916"/>
    <w:rsid w:val="00553D89"/>
    <w:rsid w:val="00553F2F"/>
    <w:rsid w:val="00554051"/>
    <w:rsid w:val="00555510"/>
    <w:rsid w:val="00555720"/>
    <w:rsid w:val="00555A31"/>
    <w:rsid w:val="00555F86"/>
    <w:rsid w:val="00557F2C"/>
    <w:rsid w:val="005617FE"/>
    <w:rsid w:val="0056229B"/>
    <w:rsid w:val="005626FF"/>
    <w:rsid w:val="00562C13"/>
    <w:rsid w:val="005630DB"/>
    <w:rsid w:val="00564BA4"/>
    <w:rsid w:val="005655E2"/>
    <w:rsid w:val="00565AE8"/>
    <w:rsid w:val="00566EC8"/>
    <w:rsid w:val="00567127"/>
    <w:rsid w:val="00567F87"/>
    <w:rsid w:val="00570072"/>
    <w:rsid w:val="005707FE"/>
    <w:rsid w:val="00570E6C"/>
    <w:rsid w:val="00571B0B"/>
    <w:rsid w:val="0057259A"/>
    <w:rsid w:val="00572DBD"/>
    <w:rsid w:val="0057303B"/>
    <w:rsid w:val="00573BF5"/>
    <w:rsid w:val="005745DC"/>
    <w:rsid w:val="00574ADE"/>
    <w:rsid w:val="005752C4"/>
    <w:rsid w:val="005757DB"/>
    <w:rsid w:val="00576174"/>
    <w:rsid w:val="00576B8C"/>
    <w:rsid w:val="00576D80"/>
    <w:rsid w:val="00577D7C"/>
    <w:rsid w:val="00580954"/>
    <w:rsid w:val="00580AE4"/>
    <w:rsid w:val="00580E03"/>
    <w:rsid w:val="005813E8"/>
    <w:rsid w:val="005814A0"/>
    <w:rsid w:val="00581823"/>
    <w:rsid w:val="00583001"/>
    <w:rsid w:val="00583E8F"/>
    <w:rsid w:val="005857AA"/>
    <w:rsid w:val="00587897"/>
    <w:rsid w:val="00587921"/>
    <w:rsid w:val="00587AB3"/>
    <w:rsid w:val="00587C9A"/>
    <w:rsid w:val="00587D0A"/>
    <w:rsid w:val="00587D38"/>
    <w:rsid w:val="00590100"/>
    <w:rsid w:val="005909AF"/>
    <w:rsid w:val="00591ABA"/>
    <w:rsid w:val="005920E2"/>
    <w:rsid w:val="005928E4"/>
    <w:rsid w:val="00594093"/>
    <w:rsid w:val="00594464"/>
    <w:rsid w:val="0059523F"/>
    <w:rsid w:val="005957B8"/>
    <w:rsid w:val="00596231"/>
    <w:rsid w:val="005968F4"/>
    <w:rsid w:val="00597201"/>
    <w:rsid w:val="00597B0F"/>
    <w:rsid w:val="005A0203"/>
    <w:rsid w:val="005A0399"/>
    <w:rsid w:val="005A05C5"/>
    <w:rsid w:val="005A0972"/>
    <w:rsid w:val="005A0DEC"/>
    <w:rsid w:val="005A2FAD"/>
    <w:rsid w:val="005A3A79"/>
    <w:rsid w:val="005A4007"/>
    <w:rsid w:val="005A41CD"/>
    <w:rsid w:val="005A49A7"/>
    <w:rsid w:val="005A4AF0"/>
    <w:rsid w:val="005A5110"/>
    <w:rsid w:val="005A5C73"/>
    <w:rsid w:val="005A6D30"/>
    <w:rsid w:val="005A6DBE"/>
    <w:rsid w:val="005A7257"/>
    <w:rsid w:val="005A799F"/>
    <w:rsid w:val="005B0986"/>
    <w:rsid w:val="005B1083"/>
    <w:rsid w:val="005B23F0"/>
    <w:rsid w:val="005B2642"/>
    <w:rsid w:val="005B324A"/>
    <w:rsid w:val="005B3838"/>
    <w:rsid w:val="005B3AAA"/>
    <w:rsid w:val="005B3F76"/>
    <w:rsid w:val="005B4121"/>
    <w:rsid w:val="005B47E0"/>
    <w:rsid w:val="005B534C"/>
    <w:rsid w:val="005B5425"/>
    <w:rsid w:val="005B5AA6"/>
    <w:rsid w:val="005C009B"/>
    <w:rsid w:val="005C047D"/>
    <w:rsid w:val="005C0AE7"/>
    <w:rsid w:val="005C0F49"/>
    <w:rsid w:val="005C2182"/>
    <w:rsid w:val="005C29AE"/>
    <w:rsid w:val="005C2A3D"/>
    <w:rsid w:val="005C3261"/>
    <w:rsid w:val="005C327F"/>
    <w:rsid w:val="005C3322"/>
    <w:rsid w:val="005C365D"/>
    <w:rsid w:val="005C3969"/>
    <w:rsid w:val="005C4612"/>
    <w:rsid w:val="005C4E12"/>
    <w:rsid w:val="005C5528"/>
    <w:rsid w:val="005C5A56"/>
    <w:rsid w:val="005C63E2"/>
    <w:rsid w:val="005C7249"/>
    <w:rsid w:val="005C788C"/>
    <w:rsid w:val="005C7BD5"/>
    <w:rsid w:val="005D05E4"/>
    <w:rsid w:val="005D0F79"/>
    <w:rsid w:val="005D10DA"/>
    <w:rsid w:val="005D1565"/>
    <w:rsid w:val="005D1A4C"/>
    <w:rsid w:val="005D1DFA"/>
    <w:rsid w:val="005D3852"/>
    <w:rsid w:val="005D5684"/>
    <w:rsid w:val="005D61F6"/>
    <w:rsid w:val="005D6DB3"/>
    <w:rsid w:val="005D6FC8"/>
    <w:rsid w:val="005D74DE"/>
    <w:rsid w:val="005D770D"/>
    <w:rsid w:val="005D7812"/>
    <w:rsid w:val="005E069A"/>
    <w:rsid w:val="005E113A"/>
    <w:rsid w:val="005E2050"/>
    <w:rsid w:val="005E29A3"/>
    <w:rsid w:val="005E2CA8"/>
    <w:rsid w:val="005E371C"/>
    <w:rsid w:val="005E38FB"/>
    <w:rsid w:val="005E3AC9"/>
    <w:rsid w:val="005E42FB"/>
    <w:rsid w:val="005E4C59"/>
    <w:rsid w:val="005E55E1"/>
    <w:rsid w:val="005E5AA4"/>
    <w:rsid w:val="005E618B"/>
    <w:rsid w:val="005E6470"/>
    <w:rsid w:val="005E647F"/>
    <w:rsid w:val="005E6BA5"/>
    <w:rsid w:val="005E6E72"/>
    <w:rsid w:val="005F013B"/>
    <w:rsid w:val="005F0DA7"/>
    <w:rsid w:val="005F2862"/>
    <w:rsid w:val="005F2B0E"/>
    <w:rsid w:val="005F2BB1"/>
    <w:rsid w:val="005F2D3F"/>
    <w:rsid w:val="005F3BAF"/>
    <w:rsid w:val="005F4255"/>
    <w:rsid w:val="005F5273"/>
    <w:rsid w:val="005F5533"/>
    <w:rsid w:val="005F5C1D"/>
    <w:rsid w:val="005F60A6"/>
    <w:rsid w:val="005F6527"/>
    <w:rsid w:val="005F6944"/>
    <w:rsid w:val="005F6D64"/>
    <w:rsid w:val="00601D1D"/>
    <w:rsid w:val="00601D3F"/>
    <w:rsid w:val="00602C7E"/>
    <w:rsid w:val="00603810"/>
    <w:rsid w:val="006040A9"/>
    <w:rsid w:val="00604B33"/>
    <w:rsid w:val="006051F8"/>
    <w:rsid w:val="00605A58"/>
    <w:rsid w:val="00605CDC"/>
    <w:rsid w:val="006072A6"/>
    <w:rsid w:val="00607757"/>
    <w:rsid w:val="00607FC8"/>
    <w:rsid w:val="00610C76"/>
    <w:rsid w:val="00610D38"/>
    <w:rsid w:val="0061262E"/>
    <w:rsid w:val="006127B4"/>
    <w:rsid w:val="00612995"/>
    <w:rsid w:val="00613039"/>
    <w:rsid w:val="00613076"/>
    <w:rsid w:val="0061309C"/>
    <w:rsid w:val="006130FF"/>
    <w:rsid w:val="006131AB"/>
    <w:rsid w:val="00613307"/>
    <w:rsid w:val="00613859"/>
    <w:rsid w:val="00613AAB"/>
    <w:rsid w:val="006151BF"/>
    <w:rsid w:val="00615700"/>
    <w:rsid w:val="00615C10"/>
    <w:rsid w:val="00615F79"/>
    <w:rsid w:val="00616062"/>
    <w:rsid w:val="006160D6"/>
    <w:rsid w:val="0061631A"/>
    <w:rsid w:val="006175C3"/>
    <w:rsid w:val="0061766E"/>
    <w:rsid w:val="00617AEF"/>
    <w:rsid w:val="00617D8D"/>
    <w:rsid w:val="0062006F"/>
    <w:rsid w:val="006203B8"/>
    <w:rsid w:val="00620860"/>
    <w:rsid w:val="00620B8B"/>
    <w:rsid w:val="00621101"/>
    <w:rsid w:val="0062204E"/>
    <w:rsid w:val="00622DC3"/>
    <w:rsid w:val="006241D8"/>
    <w:rsid w:val="00624D87"/>
    <w:rsid w:val="00625A6C"/>
    <w:rsid w:val="006260A0"/>
    <w:rsid w:val="006260E5"/>
    <w:rsid w:val="00626620"/>
    <w:rsid w:val="0062713F"/>
    <w:rsid w:val="006272E2"/>
    <w:rsid w:val="0062793B"/>
    <w:rsid w:val="00627BDC"/>
    <w:rsid w:val="0063126B"/>
    <w:rsid w:val="006314DB"/>
    <w:rsid w:val="006315C5"/>
    <w:rsid w:val="00632418"/>
    <w:rsid w:val="0063264F"/>
    <w:rsid w:val="006328C2"/>
    <w:rsid w:val="0063294C"/>
    <w:rsid w:val="00633228"/>
    <w:rsid w:val="0063323C"/>
    <w:rsid w:val="00633649"/>
    <w:rsid w:val="0063369F"/>
    <w:rsid w:val="006337DE"/>
    <w:rsid w:val="00633912"/>
    <w:rsid w:val="006345FC"/>
    <w:rsid w:val="006350D2"/>
    <w:rsid w:val="006351F4"/>
    <w:rsid w:val="0063531B"/>
    <w:rsid w:val="00636690"/>
    <w:rsid w:val="00637BD4"/>
    <w:rsid w:val="00640276"/>
    <w:rsid w:val="00640AC1"/>
    <w:rsid w:val="00640BC6"/>
    <w:rsid w:val="006422F9"/>
    <w:rsid w:val="006423B2"/>
    <w:rsid w:val="006439CE"/>
    <w:rsid w:val="0064417A"/>
    <w:rsid w:val="00644603"/>
    <w:rsid w:val="0064565A"/>
    <w:rsid w:val="00645D63"/>
    <w:rsid w:val="0064648E"/>
    <w:rsid w:val="00646499"/>
    <w:rsid w:val="00646DF1"/>
    <w:rsid w:val="00646FCE"/>
    <w:rsid w:val="00647049"/>
    <w:rsid w:val="006478E7"/>
    <w:rsid w:val="0064796F"/>
    <w:rsid w:val="00650134"/>
    <w:rsid w:val="00651CF7"/>
    <w:rsid w:val="0065211C"/>
    <w:rsid w:val="006528C1"/>
    <w:rsid w:val="00652D5D"/>
    <w:rsid w:val="00654C3A"/>
    <w:rsid w:val="006550D5"/>
    <w:rsid w:val="00657B42"/>
    <w:rsid w:val="006604B5"/>
    <w:rsid w:val="006605B0"/>
    <w:rsid w:val="006609DA"/>
    <w:rsid w:val="006614A3"/>
    <w:rsid w:val="00661545"/>
    <w:rsid w:val="006616F8"/>
    <w:rsid w:val="00661DAA"/>
    <w:rsid w:val="00662867"/>
    <w:rsid w:val="00663994"/>
    <w:rsid w:val="00663E3C"/>
    <w:rsid w:val="0066501B"/>
    <w:rsid w:val="00665053"/>
    <w:rsid w:val="00666157"/>
    <w:rsid w:val="00666236"/>
    <w:rsid w:val="006666DB"/>
    <w:rsid w:val="00666714"/>
    <w:rsid w:val="00667BEB"/>
    <w:rsid w:val="006705EC"/>
    <w:rsid w:val="00670D6F"/>
    <w:rsid w:val="0067127E"/>
    <w:rsid w:val="006714B5"/>
    <w:rsid w:val="006721BF"/>
    <w:rsid w:val="00672FB8"/>
    <w:rsid w:val="00673006"/>
    <w:rsid w:val="00673641"/>
    <w:rsid w:val="006737E6"/>
    <w:rsid w:val="0067455E"/>
    <w:rsid w:val="00674F7B"/>
    <w:rsid w:val="00675720"/>
    <w:rsid w:val="006764A9"/>
    <w:rsid w:val="00676D40"/>
    <w:rsid w:val="0067715A"/>
    <w:rsid w:val="006778A5"/>
    <w:rsid w:val="00677F5A"/>
    <w:rsid w:val="006809F0"/>
    <w:rsid w:val="00681296"/>
    <w:rsid w:val="00681369"/>
    <w:rsid w:val="00681DF9"/>
    <w:rsid w:val="00682B9C"/>
    <w:rsid w:val="0068336E"/>
    <w:rsid w:val="0068488C"/>
    <w:rsid w:val="00684995"/>
    <w:rsid w:val="00684DC8"/>
    <w:rsid w:val="00685E5C"/>
    <w:rsid w:val="00685FF7"/>
    <w:rsid w:val="00686383"/>
    <w:rsid w:val="00687DFC"/>
    <w:rsid w:val="00687E52"/>
    <w:rsid w:val="00690492"/>
    <w:rsid w:val="006905E7"/>
    <w:rsid w:val="006908DC"/>
    <w:rsid w:val="0069167B"/>
    <w:rsid w:val="0069196C"/>
    <w:rsid w:val="00691D71"/>
    <w:rsid w:val="00692C93"/>
    <w:rsid w:val="006952E8"/>
    <w:rsid w:val="00696566"/>
    <w:rsid w:val="00696E1A"/>
    <w:rsid w:val="00697FDD"/>
    <w:rsid w:val="006A0152"/>
    <w:rsid w:val="006A0D91"/>
    <w:rsid w:val="006A1EAE"/>
    <w:rsid w:val="006A393A"/>
    <w:rsid w:val="006A4073"/>
    <w:rsid w:val="006A4907"/>
    <w:rsid w:val="006A5452"/>
    <w:rsid w:val="006A5BE4"/>
    <w:rsid w:val="006A66D1"/>
    <w:rsid w:val="006A7705"/>
    <w:rsid w:val="006B0AA6"/>
    <w:rsid w:val="006B0B1B"/>
    <w:rsid w:val="006B0C89"/>
    <w:rsid w:val="006B11B8"/>
    <w:rsid w:val="006B1F83"/>
    <w:rsid w:val="006B689A"/>
    <w:rsid w:val="006B6A9D"/>
    <w:rsid w:val="006B6E5F"/>
    <w:rsid w:val="006B737B"/>
    <w:rsid w:val="006B7B3C"/>
    <w:rsid w:val="006C0359"/>
    <w:rsid w:val="006C04C6"/>
    <w:rsid w:val="006C09C4"/>
    <w:rsid w:val="006C2AC8"/>
    <w:rsid w:val="006C3891"/>
    <w:rsid w:val="006C397A"/>
    <w:rsid w:val="006C3FB1"/>
    <w:rsid w:val="006C4743"/>
    <w:rsid w:val="006C4D2F"/>
    <w:rsid w:val="006C4D86"/>
    <w:rsid w:val="006C5B4B"/>
    <w:rsid w:val="006C5E86"/>
    <w:rsid w:val="006C6180"/>
    <w:rsid w:val="006C6B12"/>
    <w:rsid w:val="006C7EFB"/>
    <w:rsid w:val="006C7F06"/>
    <w:rsid w:val="006D0221"/>
    <w:rsid w:val="006D0EF1"/>
    <w:rsid w:val="006D1CC2"/>
    <w:rsid w:val="006D1EDD"/>
    <w:rsid w:val="006D3603"/>
    <w:rsid w:val="006D41E2"/>
    <w:rsid w:val="006D62A5"/>
    <w:rsid w:val="006D79B2"/>
    <w:rsid w:val="006D7E1B"/>
    <w:rsid w:val="006E01BC"/>
    <w:rsid w:val="006E07ED"/>
    <w:rsid w:val="006E1388"/>
    <w:rsid w:val="006E16E9"/>
    <w:rsid w:val="006E17DF"/>
    <w:rsid w:val="006E1DED"/>
    <w:rsid w:val="006E24EC"/>
    <w:rsid w:val="006E39FB"/>
    <w:rsid w:val="006E4936"/>
    <w:rsid w:val="006E4BB1"/>
    <w:rsid w:val="006E4F26"/>
    <w:rsid w:val="006E5A84"/>
    <w:rsid w:val="006E6F0F"/>
    <w:rsid w:val="006E73BC"/>
    <w:rsid w:val="006F0036"/>
    <w:rsid w:val="006F06AA"/>
    <w:rsid w:val="006F0A00"/>
    <w:rsid w:val="006F1A1E"/>
    <w:rsid w:val="006F1D87"/>
    <w:rsid w:val="006F292F"/>
    <w:rsid w:val="006F30EC"/>
    <w:rsid w:val="006F3401"/>
    <w:rsid w:val="006F3F1E"/>
    <w:rsid w:val="006F5494"/>
    <w:rsid w:val="006F54C0"/>
    <w:rsid w:val="006F5E2A"/>
    <w:rsid w:val="006F6510"/>
    <w:rsid w:val="006F7851"/>
    <w:rsid w:val="006F78AF"/>
    <w:rsid w:val="006F7B69"/>
    <w:rsid w:val="007009C5"/>
    <w:rsid w:val="00700A96"/>
    <w:rsid w:val="00700A97"/>
    <w:rsid w:val="00701025"/>
    <w:rsid w:val="0070152A"/>
    <w:rsid w:val="00702C4A"/>
    <w:rsid w:val="00702C7E"/>
    <w:rsid w:val="0070345A"/>
    <w:rsid w:val="00703EA3"/>
    <w:rsid w:val="00705BF3"/>
    <w:rsid w:val="00705FCC"/>
    <w:rsid w:val="007067C2"/>
    <w:rsid w:val="007068B6"/>
    <w:rsid w:val="00706C8B"/>
    <w:rsid w:val="00707658"/>
    <w:rsid w:val="00707CE2"/>
    <w:rsid w:val="007100F5"/>
    <w:rsid w:val="007101DE"/>
    <w:rsid w:val="00710CA7"/>
    <w:rsid w:val="00710E51"/>
    <w:rsid w:val="00711BB2"/>
    <w:rsid w:val="0071286D"/>
    <w:rsid w:val="00712908"/>
    <w:rsid w:val="00712FFD"/>
    <w:rsid w:val="007141A3"/>
    <w:rsid w:val="00714482"/>
    <w:rsid w:val="007145AA"/>
    <w:rsid w:val="0071593F"/>
    <w:rsid w:val="007161C0"/>
    <w:rsid w:val="0071710D"/>
    <w:rsid w:val="0072087F"/>
    <w:rsid w:val="007220B0"/>
    <w:rsid w:val="0072296B"/>
    <w:rsid w:val="00722CBF"/>
    <w:rsid w:val="007233D5"/>
    <w:rsid w:val="007233D7"/>
    <w:rsid w:val="0072374F"/>
    <w:rsid w:val="00724F23"/>
    <w:rsid w:val="00725949"/>
    <w:rsid w:val="007261E0"/>
    <w:rsid w:val="00726C58"/>
    <w:rsid w:val="007301F4"/>
    <w:rsid w:val="00730DEE"/>
    <w:rsid w:val="00731C61"/>
    <w:rsid w:val="00733F29"/>
    <w:rsid w:val="007340D8"/>
    <w:rsid w:val="00734360"/>
    <w:rsid w:val="00734DA5"/>
    <w:rsid w:val="00735A1E"/>
    <w:rsid w:val="00735FA7"/>
    <w:rsid w:val="00736639"/>
    <w:rsid w:val="00736A3E"/>
    <w:rsid w:val="00736B84"/>
    <w:rsid w:val="007374ED"/>
    <w:rsid w:val="007406EE"/>
    <w:rsid w:val="007408DA"/>
    <w:rsid w:val="00740AAD"/>
    <w:rsid w:val="00741476"/>
    <w:rsid w:val="00741706"/>
    <w:rsid w:val="007418A0"/>
    <w:rsid w:val="007420CC"/>
    <w:rsid w:val="00742711"/>
    <w:rsid w:val="00743A14"/>
    <w:rsid w:val="007444B2"/>
    <w:rsid w:val="00745477"/>
    <w:rsid w:val="00745CB4"/>
    <w:rsid w:val="00745FB7"/>
    <w:rsid w:val="0074626A"/>
    <w:rsid w:val="00747388"/>
    <w:rsid w:val="00747508"/>
    <w:rsid w:val="00750216"/>
    <w:rsid w:val="00750FDE"/>
    <w:rsid w:val="007510AE"/>
    <w:rsid w:val="007510EF"/>
    <w:rsid w:val="00751D4E"/>
    <w:rsid w:val="00752F78"/>
    <w:rsid w:val="007537CA"/>
    <w:rsid w:val="00753C81"/>
    <w:rsid w:val="00753D2A"/>
    <w:rsid w:val="007561A8"/>
    <w:rsid w:val="007568A3"/>
    <w:rsid w:val="00757A4F"/>
    <w:rsid w:val="007600F9"/>
    <w:rsid w:val="007604E9"/>
    <w:rsid w:val="007605EE"/>
    <w:rsid w:val="007608E0"/>
    <w:rsid w:val="00760C02"/>
    <w:rsid w:val="00760F85"/>
    <w:rsid w:val="0076115B"/>
    <w:rsid w:val="007611DF"/>
    <w:rsid w:val="00761CB3"/>
    <w:rsid w:val="00761EDE"/>
    <w:rsid w:val="00763F7D"/>
    <w:rsid w:val="00764286"/>
    <w:rsid w:val="0076436B"/>
    <w:rsid w:val="00764A0D"/>
    <w:rsid w:val="00764D1E"/>
    <w:rsid w:val="00765040"/>
    <w:rsid w:val="007650BA"/>
    <w:rsid w:val="00766013"/>
    <w:rsid w:val="0076623A"/>
    <w:rsid w:val="007662F7"/>
    <w:rsid w:val="0076675E"/>
    <w:rsid w:val="00767AC5"/>
    <w:rsid w:val="00771419"/>
    <w:rsid w:val="007725AC"/>
    <w:rsid w:val="007725F9"/>
    <w:rsid w:val="00773FCD"/>
    <w:rsid w:val="007743C0"/>
    <w:rsid w:val="00775CB7"/>
    <w:rsid w:val="00776310"/>
    <w:rsid w:val="007770C6"/>
    <w:rsid w:val="0077755A"/>
    <w:rsid w:val="00777969"/>
    <w:rsid w:val="00780186"/>
    <w:rsid w:val="00780688"/>
    <w:rsid w:val="007816C5"/>
    <w:rsid w:val="00782D1E"/>
    <w:rsid w:val="007837E8"/>
    <w:rsid w:val="00783810"/>
    <w:rsid w:val="0078543D"/>
    <w:rsid w:val="0078632C"/>
    <w:rsid w:val="0078784F"/>
    <w:rsid w:val="00787963"/>
    <w:rsid w:val="00790420"/>
    <w:rsid w:val="00790B0E"/>
    <w:rsid w:val="00790FD7"/>
    <w:rsid w:val="00791007"/>
    <w:rsid w:val="0079140E"/>
    <w:rsid w:val="00791BC6"/>
    <w:rsid w:val="00792C6E"/>
    <w:rsid w:val="007933FF"/>
    <w:rsid w:val="007936E9"/>
    <w:rsid w:val="00793D8A"/>
    <w:rsid w:val="00793EF5"/>
    <w:rsid w:val="007955D9"/>
    <w:rsid w:val="0079588B"/>
    <w:rsid w:val="00797092"/>
    <w:rsid w:val="0079737C"/>
    <w:rsid w:val="007A027F"/>
    <w:rsid w:val="007A1454"/>
    <w:rsid w:val="007A1982"/>
    <w:rsid w:val="007A2251"/>
    <w:rsid w:val="007A24D5"/>
    <w:rsid w:val="007A33A8"/>
    <w:rsid w:val="007A48F5"/>
    <w:rsid w:val="007A4C16"/>
    <w:rsid w:val="007A4C24"/>
    <w:rsid w:val="007A4E82"/>
    <w:rsid w:val="007A4FA1"/>
    <w:rsid w:val="007A63F2"/>
    <w:rsid w:val="007A71BD"/>
    <w:rsid w:val="007A767C"/>
    <w:rsid w:val="007A7EC6"/>
    <w:rsid w:val="007B04CB"/>
    <w:rsid w:val="007B0925"/>
    <w:rsid w:val="007B0C51"/>
    <w:rsid w:val="007B0C7F"/>
    <w:rsid w:val="007B106D"/>
    <w:rsid w:val="007B1558"/>
    <w:rsid w:val="007B209A"/>
    <w:rsid w:val="007B255D"/>
    <w:rsid w:val="007B2D93"/>
    <w:rsid w:val="007B2F11"/>
    <w:rsid w:val="007B3702"/>
    <w:rsid w:val="007B3CB9"/>
    <w:rsid w:val="007B3CD7"/>
    <w:rsid w:val="007B4167"/>
    <w:rsid w:val="007B4688"/>
    <w:rsid w:val="007B63DD"/>
    <w:rsid w:val="007B7B83"/>
    <w:rsid w:val="007B7F40"/>
    <w:rsid w:val="007C04AC"/>
    <w:rsid w:val="007C04FA"/>
    <w:rsid w:val="007C06EC"/>
    <w:rsid w:val="007C08FD"/>
    <w:rsid w:val="007C1A55"/>
    <w:rsid w:val="007C1B7C"/>
    <w:rsid w:val="007C36C7"/>
    <w:rsid w:val="007C3C7D"/>
    <w:rsid w:val="007C47D9"/>
    <w:rsid w:val="007C4C21"/>
    <w:rsid w:val="007C4EEF"/>
    <w:rsid w:val="007C5754"/>
    <w:rsid w:val="007C61E9"/>
    <w:rsid w:val="007C7A43"/>
    <w:rsid w:val="007C7CBB"/>
    <w:rsid w:val="007D1673"/>
    <w:rsid w:val="007D22E0"/>
    <w:rsid w:val="007D252D"/>
    <w:rsid w:val="007D2712"/>
    <w:rsid w:val="007D307A"/>
    <w:rsid w:val="007D4597"/>
    <w:rsid w:val="007D45F7"/>
    <w:rsid w:val="007D4859"/>
    <w:rsid w:val="007D4EA0"/>
    <w:rsid w:val="007D5800"/>
    <w:rsid w:val="007D5934"/>
    <w:rsid w:val="007D62C6"/>
    <w:rsid w:val="007D69D1"/>
    <w:rsid w:val="007D7293"/>
    <w:rsid w:val="007D78C7"/>
    <w:rsid w:val="007E0055"/>
    <w:rsid w:val="007E185D"/>
    <w:rsid w:val="007E1E3F"/>
    <w:rsid w:val="007E22D1"/>
    <w:rsid w:val="007E3156"/>
    <w:rsid w:val="007E3343"/>
    <w:rsid w:val="007E3382"/>
    <w:rsid w:val="007E36E1"/>
    <w:rsid w:val="007E3BE8"/>
    <w:rsid w:val="007E4FD1"/>
    <w:rsid w:val="007E53C5"/>
    <w:rsid w:val="007E65AD"/>
    <w:rsid w:val="007E6A93"/>
    <w:rsid w:val="007E6BE4"/>
    <w:rsid w:val="007F253B"/>
    <w:rsid w:val="007F26BC"/>
    <w:rsid w:val="007F2DDE"/>
    <w:rsid w:val="007F34E8"/>
    <w:rsid w:val="007F40A2"/>
    <w:rsid w:val="007F40BF"/>
    <w:rsid w:val="007F47D1"/>
    <w:rsid w:val="007F4C3C"/>
    <w:rsid w:val="007F50FF"/>
    <w:rsid w:val="007F57BE"/>
    <w:rsid w:val="007F5921"/>
    <w:rsid w:val="007F5940"/>
    <w:rsid w:val="007F5AD0"/>
    <w:rsid w:val="007F69C8"/>
    <w:rsid w:val="007F704F"/>
    <w:rsid w:val="007F7EEF"/>
    <w:rsid w:val="00800D62"/>
    <w:rsid w:val="00801049"/>
    <w:rsid w:val="00802E8D"/>
    <w:rsid w:val="008031FF"/>
    <w:rsid w:val="0080386E"/>
    <w:rsid w:val="00803FF0"/>
    <w:rsid w:val="00804C33"/>
    <w:rsid w:val="0080515C"/>
    <w:rsid w:val="0080577D"/>
    <w:rsid w:val="00805BFD"/>
    <w:rsid w:val="0080651D"/>
    <w:rsid w:val="008067D8"/>
    <w:rsid w:val="00806E8B"/>
    <w:rsid w:val="00807385"/>
    <w:rsid w:val="008073BC"/>
    <w:rsid w:val="008075F8"/>
    <w:rsid w:val="00810301"/>
    <w:rsid w:val="008105E5"/>
    <w:rsid w:val="00810682"/>
    <w:rsid w:val="00811E24"/>
    <w:rsid w:val="00812F01"/>
    <w:rsid w:val="00813950"/>
    <w:rsid w:val="00814C7F"/>
    <w:rsid w:val="008150CA"/>
    <w:rsid w:val="0081577A"/>
    <w:rsid w:val="00815B05"/>
    <w:rsid w:val="0081685F"/>
    <w:rsid w:val="00817CCB"/>
    <w:rsid w:val="00820109"/>
    <w:rsid w:val="00820B7F"/>
    <w:rsid w:val="00820F9C"/>
    <w:rsid w:val="008211BF"/>
    <w:rsid w:val="00821925"/>
    <w:rsid w:val="00821D00"/>
    <w:rsid w:val="0082287B"/>
    <w:rsid w:val="00822F14"/>
    <w:rsid w:val="00822FD1"/>
    <w:rsid w:val="00823A75"/>
    <w:rsid w:val="00824F23"/>
    <w:rsid w:val="0082544C"/>
    <w:rsid w:val="00826707"/>
    <w:rsid w:val="00827074"/>
    <w:rsid w:val="0082713B"/>
    <w:rsid w:val="00827286"/>
    <w:rsid w:val="00827A90"/>
    <w:rsid w:val="00831947"/>
    <w:rsid w:val="00831BD5"/>
    <w:rsid w:val="00832142"/>
    <w:rsid w:val="00832490"/>
    <w:rsid w:val="00833AA4"/>
    <w:rsid w:val="0083432D"/>
    <w:rsid w:val="00834BCF"/>
    <w:rsid w:val="00834D2E"/>
    <w:rsid w:val="0083542C"/>
    <w:rsid w:val="00835B75"/>
    <w:rsid w:val="00835DC4"/>
    <w:rsid w:val="00835DED"/>
    <w:rsid w:val="00836372"/>
    <w:rsid w:val="00836444"/>
    <w:rsid w:val="00836E8C"/>
    <w:rsid w:val="00840C58"/>
    <w:rsid w:val="00841219"/>
    <w:rsid w:val="00841B9A"/>
    <w:rsid w:val="008422E9"/>
    <w:rsid w:val="00842B29"/>
    <w:rsid w:val="00843AC9"/>
    <w:rsid w:val="0084473E"/>
    <w:rsid w:val="00845702"/>
    <w:rsid w:val="00845708"/>
    <w:rsid w:val="00845922"/>
    <w:rsid w:val="00846EAF"/>
    <w:rsid w:val="008472C1"/>
    <w:rsid w:val="0084764A"/>
    <w:rsid w:val="00850178"/>
    <w:rsid w:val="00850671"/>
    <w:rsid w:val="00851381"/>
    <w:rsid w:val="00851494"/>
    <w:rsid w:val="008524BE"/>
    <w:rsid w:val="00853517"/>
    <w:rsid w:val="00854A9C"/>
    <w:rsid w:val="00855205"/>
    <w:rsid w:val="0085573A"/>
    <w:rsid w:val="00856680"/>
    <w:rsid w:val="00857E8D"/>
    <w:rsid w:val="00861431"/>
    <w:rsid w:val="00861BF9"/>
    <w:rsid w:val="00861DDF"/>
    <w:rsid w:val="00861E14"/>
    <w:rsid w:val="00862FFF"/>
    <w:rsid w:val="0086400A"/>
    <w:rsid w:val="00864716"/>
    <w:rsid w:val="00864DFA"/>
    <w:rsid w:val="00867BD0"/>
    <w:rsid w:val="0087133F"/>
    <w:rsid w:val="00871528"/>
    <w:rsid w:val="008731BE"/>
    <w:rsid w:val="0087337D"/>
    <w:rsid w:val="0087386B"/>
    <w:rsid w:val="00873D9D"/>
    <w:rsid w:val="00873EA8"/>
    <w:rsid w:val="00874FE6"/>
    <w:rsid w:val="008752BE"/>
    <w:rsid w:val="00877281"/>
    <w:rsid w:val="00877EA0"/>
    <w:rsid w:val="0088004A"/>
    <w:rsid w:val="00880FD4"/>
    <w:rsid w:val="0088106A"/>
    <w:rsid w:val="00881163"/>
    <w:rsid w:val="008812FE"/>
    <w:rsid w:val="00881E95"/>
    <w:rsid w:val="008820D7"/>
    <w:rsid w:val="008823C9"/>
    <w:rsid w:val="00882BC2"/>
    <w:rsid w:val="00883F5F"/>
    <w:rsid w:val="0088438C"/>
    <w:rsid w:val="008848F1"/>
    <w:rsid w:val="008851EE"/>
    <w:rsid w:val="0088595E"/>
    <w:rsid w:val="00885A02"/>
    <w:rsid w:val="00886806"/>
    <w:rsid w:val="00886B84"/>
    <w:rsid w:val="008873E3"/>
    <w:rsid w:val="00887A4D"/>
    <w:rsid w:val="00890DB3"/>
    <w:rsid w:val="00891105"/>
    <w:rsid w:val="00892CF7"/>
    <w:rsid w:val="008932D2"/>
    <w:rsid w:val="00893359"/>
    <w:rsid w:val="0089403A"/>
    <w:rsid w:val="00894505"/>
    <w:rsid w:val="0089450B"/>
    <w:rsid w:val="00894DA6"/>
    <w:rsid w:val="008970E6"/>
    <w:rsid w:val="00897789"/>
    <w:rsid w:val="00897A24"/>
    <w:rsid w:val="00897EAF"/>
    <w:rsid w:val="008A066C"/>
    <w:rsid w:val="008A33CA"/>
    <w:rsid w:val="008A373E"/>
    <w:rsid w:val="008A4EC0"/>
    <w:rsid w:val="008A56A3"/>
    <w:rsid w:val="008A5792"/>
    <w:rsid w:val="008A59E9"/>
    <w:rsid w:val="008A5ACE"/>
    <w:rsid w:val="008A7081"/>
    <w:rsid w:val="008A7127"/>
    <w:rsid w:val="008A72E6"/>
    <w:rsid w:val="008A74E9"/>
    <w:rsid w:val="008A788A"/>
    <w:rsid w:val="008B0D14"/>
    <w:rsid w:val="008B0D46"/>
    <w:rsid w:val="008B171B"/>
    <w:rsid w:val="008B20C9"/>
    <w:rsid w:val="008B2292"/>
    <w:rsid w:val="008B33AC"/>
    <w:rsid w:val="008B3856"/>
    <w:rsid w:val="008B40B1"/>
    <w:rsid w:val="008B4BB9"/>
    <w:rsid w:val="008B7BDE"/>
    <w:rsid w:val="008B7D11"/>
    <w:rsid w:val="008C0038"/>
    <w:rsid w:val="008C012E"/>
    <w:rsid w:val="008C1BC4"/>
    <w:rsid w:val="008C22CB"/>
    <w:rsid w:val="008C2604"/>
    <w:rsid w:val="008C268E"/>
    <w:rsid w:val="008C2CFB"/>
    <w:rsid w:val="008C31DD"/>
    <w:rsid w:val="008C3299"/>
    <w:rsid w:val="008C38DA"/>
    <w:rsid w:val="008C3E14"/>
    <w:rsid w:val="008C46F2"/>
    <w:rsid w:val="008C470E"/>
    <w:rsid w:val="008C4E82"/>
    <w:rsid w:val="008C4F48"/>
    <w:rsid w:val="008C5C59"/>
    <w:rsid w:val="008C5E0C"/>
    <w:rsid w:val="008C60C6"/>
    <w:rsid w:val="008C7DD1"/>
    <w:rsid w:val="008C7E76"/>
    <w:rsid w:val="008D0D83"/>
    <w:rsid w:val="008D16A6"/>
    <w:rsid w:val="008D1BE2"/>
    <w:rsid w:val="008D1DD5"/>
    <w:rsid w:val="008D2297"/>
    <w:rsid w:val="008D2E12"/>
    <w:rsid w:val="008D3044"/>
    <w:rsid w:val="008D4276"/>
    <w:rsid w:val="008D58A9"/>
    <w:rsid w:val="008D6697"/>
    <w:rsid w:val="008D66A7"/>
    <w:rsid w:val="008D75B6"/>
    <w:rsid w:val="008D763E"/>
    <w:rsid w:val="008D7DBE"/>
    <w:rsid w:val="008E062C"/>
    <w:rsid w:val="008E0B5C"/>
    <w:rsid w:val="008E0CC6"/>
    <w:rsid w:val="008E0DF7"/>
    <w:rsid w:val="008E1523"/>
    <w:rsid w:val="008E1CB5"/>
    <w:rsid w:val="008E25F4"/>
    <w:rsid w:val="008E3109"/>
    <w:rsid w:val="008E3534"/>
    <w:rsid w:val="008E4AC6"/>
    <w:rsid w:val="008E50C6"/>
    <w:rsid w:val="008E627C"/>
    <w:rsid w:val="008E6843"/>
    <w:rsid w:val="008F03A9"/>
    <w:rsid w:val="008F2080"/>
    <w:rsid w:val="008F213F"/>
    <w:rsid w:val="008F2861"/>
    <w:rsid w:val="008F2975"/>
    <w:rsid w:val="008F3FBA"/>
    <w:rsid w:val="008F4A49"/>
    <w:rsid w:val="008F4F72"/>
    <w:rsid w:val="008F5613"/>
    <w:rsid w:val="008F57B8"/>
    <w:rsid w:val="008F5B72"/>
    <w:rsid w:val="008F6EB0"/>
    <w:rsid w:val="008F70D0"/>
    <w:rsid w:val="008F72FD"/>
    <w:rsid w:val="008F776F"/>
    <w:rsid w:val="0090001F"/>
    <w:rsid w:val="009003B7"/>
    <w:rsid w:val="00900952"/>
    <w:rsid w:val="00900EE5"/>
    <w:rsid w:val="00901D98"/>
    <w:rsid w:val="00901F19"/>
    <w:rsid w:val="0090294C"/>
    <w:rsid w:val="00902F7E"/>
    <w:rsid w:val="00902FCF"/>
    <w:rsid w:val="009036F5"/>
    <w:rsid w:val="009039CE"/>
    <w:rsid w:val="00905003"/>
    <w:rsid w:val="00905BA6"/>
    <w:rsid w:val="00905EE1"/>
    <w:rsid w:val="00907127"/>
    <w:rsid w:val="00907D8D"/>
    <w:rsid w:val="00910087"/>
    <w:rsid w:val="009101F9"/>
    <w:rsid w:val="00910277"/>
    <w:rsid w:val="009103D4"/>
    <w:rsid w:val="00910899"/>
    <w:rsid w:val="0091098D"/>
    <w:rsid w:val="00911326"/>
    <w:rsid w:val="009119D9"/>
    <w:rsid w:val="00911A62"/>
    <w:rsid w:val="00912DEA"/>
    <w:rsid w:val="00913203"/>
    <w:rsid w:val="00913321"/>
    <w:rsid w:val="0091366C"/>
    <w:rsid w:val="0091457D"/>
    <w:rsid w:val="00915184"/>
    <w:rsid w:val="00915D30"/>
    <w:rsid w:val="00916246"/>
    <w:rsid w:val="0091635F"/>
    <w:rsid w:val="00916992"/>
    <w:rsid w:val="00916DD8"/>
    <w:rsid w:val="00920329"/>
    <w:rsid w:val="009205A4"/>
    <w:rsid w:val="00920FB8"/>
    <w:rsid w:val="00921806"/>
    <w:rsid w:val="00921868"/>
    <w:rsid w:val="00921D9C"/>
    <w:rsid w:val="009223EB"/>
    <w:rsid w:val="009224DD"/>
    <w:rsid w:val="009225E9"/>
    <w:rsid w:val="00922F95"/>
    <w:rsid w:val="009241A6"/>
    <w:rsid w:val="00924277"/>
    <w:rsid w:val="00924692"/>
    <w:rsid w:val="009248B0"/>
    <w:rsid w:val="00924E14"/>
    <w:rsid w:val="00925176"/>
    <w:rsid w:val="00925CC1"/>
    <w:rsid w:val="00925FD0"/>
    <w:rsid w:val="009264B5"/>
    <w:rsid w:val="00926648"/>
    <w:rsid w:val="0092690F"/>
    <w:rsid w:val="00926B3C"/>
    <w:rsid w:val="00926F50"/>
    <w:rsid w:val="009272D7"/>
    <w:rsid w:val="0092754E"/>
    <w:rsid w:val="00930526"/>
    <w:rsid w:val="00930DC4"/>
    <w:rsid w:val="009323F2"/>
    <w:rsid w:val="009331A1"/>
    <w:rsid w:val="00934203"/>
    <w:rsid w:val="00934368"/>
    <w:rsid w:val="00934730"/>
    <w:rsid w:val="0093496E"/>
    <w:rsid w:val="00934C1D"/>
    <w:rsid w:val="00935013"/>
    <w:rsid w:val="00935683"/>
    <w:rsid w:val="00935CB4"/>
    <w:rsid w:val="0094012C"/>
    <w:rsid w:val="00940254"/>
    <w:rsid w:val="00940C8A"/>
    <w:rsid w:val="0094162C"/>
    <w:rsid w:val="00941B64"/>
    <w:rsid w:val="00942A2C"/>
    <w:rsid w:val="00942CEB"/>
    <w:rsid w:val="00944932"/>
    <w:rsid w:val="00944BAB"/>
    <w:rsid w:val="00944D5C"/>
    <w:rsid w:val="009452F7"/>
    <w:rsid w:val="0094587C"/>
    <w:rsid w:val="0094599E"/>
    <w:rsid w:val="009459BF"/>
    <w:rsid w:val="00945A57"/>
    <w:rsid w:val="00945C90"/>
    <w:rsid w:val="00945EDF"/>
    <w:rsid w:val="00947040"/>
    <w:rsid w:val="00950743"/>
    <w:rsid w:val="009507AF"/>
    <w:rsid w:val="00950F94"/>
    <w:rsid w:val="00955004"/>
    <w:rsid w:val="00955E81"/>
    <w:rsid w:val="00956770"/>
    <w:rsid w:val="0095688B"/>
    <w:rsid w:val="009568F6"/>
    <w:rsid w:val="009575F7"/>
    <w:rsid w:val="00957B50"/>
    <w:rsid w:val="00960CD3"/>
    <w:rsid w:val="00961114"/>
    <w:rsid w:val="0096149D"/>
    <w:rsid w:val="00962394"/>
    <w:rsid w:val="009625A3"/>
    <w:rsid w:val="00962BC4"/>
    <w:rsid w:val="00962CEF"/>
    <w:rsid w:val="009649A8"/>
    <w:rsid w:val="0096505E"/>
    <w:rsid w:val="0096545E"/>
    <w:rsid w:val="00965503"/>
    <w:rsid w:val="0096592D"/>
    <w:rsid w:val="009659A4"/>
    <w:rsid w:val="00967068"/>
    <w:rsid w:val="00967395"/>
    <w:rsid w:val="00967F52"/>
    <w:rsid w:val="00970306"/>
    <w:rsid w:val="00970B08"/>
    <w:rsid w:val="009713A3"/>
    <w:rsid w:val="00971CA6"/>
    <w:rsid w:val="00972E84"/>
    <w:rsid w:val="009744AC"/>
    <w:rsid w:val="009744EA"/>
    <w:rsid w:val="00974C80"/>
    <w:rsid w:val="00974D03"/>
    <w:rsid w:val="009752F6"/>
    <w:rsid w:val="0097548B"/>
    <w:rsid w:val="009768D7"/>
    <w:rsid w:val="00976E14"/>
    <w:rsid w:val="00976E42"/>
    <w:rsid w:val="009775F8"/>
    <w:rsid w:val="00980070"/>
    <w:rsid w:val="00980224"/>
    <w:rsid w:val="0098023D"/>
    <w:rsid w:val="009803BA"/>
    <w:rsid w:val="009807D9"/>
    <w:rsid w:val="00980AF1"/>
    <w:rsid w:val="00981C16"/>
    <w:rsid w:val="009825A9"/>
    <w:rsid w:val="00982B44"/>
    <w:rsid w:val="00983081"/>
    <w:rsid w:val="0098389A"/>
    <w:rsid w:val="009838F9"/>
    <w:rsid w:val="00983A6D"/>
    <w:rsid w:val="0098431B"/>
    <w:rsid w:val="00984C29"/>
    <w:rsid w:val="00984C42"/>
    <w:rsid w:val="0098545B"/>
    <w:rsid w:val="00985546"/>
    <w:rsid w:val="00985EF5"/>
    <w:rsid w:val="00986370"/>
    <w:rsid w:val="0098685E"/>
    <w:rsid w:val="009868A5"/>
    <w:rsid w:val="00986F18"/>
    <w:rsid w:val="0098754D"/>
    <w:rsid w:val="00990C06"/>
    <w:rsid w:val="009913C6"/>
    <w:rsid w:val="0099176B"/>
    <w:rsid w:val="00991D88"/>
    <w:rsid w:val="00993527"/>
    <w:rsid w:val="0099359D"/>
    <w:rsid w:val="00993AF7"/>
    <w:rsid w:val="00993CD4"/>
    <w:rsid w:val="0099431F"/>
    <w:rsid w:val="00994ED7"/>
    <w:rsid w:val="009956D6"/>
    <w:rsid w:val="00995E27"/>
    <w:rsid w:val="009960BE"/>
    <w:rsid w:val="0099717D"/>
    <w:rsid w:val="00997373"/>
    <w:rsid w:val="009973BD"/>
    <w:rsid w:val="00997C47"/>
    <w:rsid w:val="00997F53"/>
    <w:rsid w:val="009A03BA"/>
    <w:rsid w:val="009A09C4"/>
    <w:rsid w:val="009A20F4"/>
    <w:rsid w:val="009A35EC"/>
    <w:rsid w:val="009A3A35"/>
    <w:rsid w:val="009A3B3C"/>
    <w:rsid w:val="009A45FC"/>
    <w:rsid w:val="009A521D"/>
    <w:rsid w:val="009A53C9"/>
    <w:rsid w:val="009A5526"/>
    <w:rsid w:val="009A59A9"/>
    <w:rsid w:val="009A62AC"/>
    <w:rsid w:val="009A693B"/>
    <w:rsid w:val="009B0958"/>
    <w:rsid w:val="009B1DFE"/>
    <w:rsid w:val="009B1F57"/>
    <w:rsid w:val="009B2122"/>
    <w:rsid w:val="009B251C"/>
    <w:rsid w:val="009B27E1"/>
    <w:rsid w:val="009B309E"/>
    <w:rsid w:val="009B3782"/>
    <w:rsid w:val="009B380B"/>
    <w:rsid w:val="009B3C4A"/>
    <w:rsid w:val="009B4686"/>
    <w:rsid w:val="009B5E36"/>
    <w:rsid w:val="009B7139"/>
    <w:rsid w:val="009B7A70"/>
    <w:rsid w:val="009C125F"/>
    <w:rsid w:val="009C177B"/>
    <w:rsid w:val="009C2387"/>
    <w:rsid w:val="009C2606"/>
    <w:rsid w:val="009C294A"/>
    <w:rsid w:val="009C3206"/>
    <w:rsid w:val="009C3383"/>
    <w:rsid w:val="009C3BF2"/>
    <w:rsid w:val="009C3E9E"/>
    <w:rsid w:val="009C4A66"/>
    <w:rsid w:val="009C4E08"/>
    <w:rsid w:val="009C57E4"/>
    <w:rsid w:val="009C633E"/>
    <w:rsid w:val="009C683A"/>
    <w:rsid w:val="009C6910"/>
    <w:rsid w:val="009C732E"/>
    <w:rsid w:val="009C7687"/>
    <w:rsid w:val="009C7A54"/>
    <w:rsid w:val="009C7F52"/>
    <w:rsid w:val="009D06F6"/>
    <w:rsid w:val="009D1C33"/>
    <w:rsid w:val="009D1E55"/>
    <w:rsid w:val="009D27F8"/>
    <w:rsid w:val="009D2B7A"/>
    <w:rsid w:val="009D2B92"/>
    <w:rsid w:val="009D38FB"/>
    <w:rsid w:val="009D44D1"/>
    <w:rsid w:val="009D4C70"/>
    <w:rsid w:val="009D5A23"/>
    <w:rsid w:val="009D6B7A"/>
    <w:rsid w:val="009D6E86"/>
    <w:rsid w:val="009E0394"/>
    <w:rsid w:val="009E08B1"/>
    <w:rsid w:val="009E1D76"/>
    <w:rsid w:val="009E1E97"/>
    <w:rsid w:val="009E22E3"/>
    <w:rsid w:val="009E2460"/>
    <w:rsid w:val="009E3348"/>
    <w:rsid w:val="009E3893"/>
    <w:rsid w:val="009E4144"/>
    <w:rsid w:val="009E44A0"/>
    <w:rsid w:val="009E467E"/>
    <w:rsid w:val="009E5FDB"/>
    <w:rsid w:val="009E6D14"/>
    <w:rsid w:val="009E7927"/>
    <w:rsid w:val="009E79C6"/>
    <w:rsid w:val="009F041F"/>
    <w:rsid w:val="009F0430"/>
    <w:rsid w:val="009F0809"/>
    <w:rsid w:val="009F0ABA"/>
    <w:rsid w:val="009F0E6C"/>
    <w:rsid w:val="009F1839"/>
    <w:rsid w:val="009F1AF2"/>
    <w:rsid w:val="009F1BAA"/>
    <w:rsid w:val="009F1DDD"/>
    <w:rsid w:val="009F24B1"/>
    <w:rsid w:val="009F2603"/>
    <w:rsid w:val="009F2DAC"/>
    <w:rsid w:val="009F2DCE"/>
    <w:rsid w:val="009F332D"/>
    <w:rsid w:val="009F38FE"/>
    <w:rsid w:val="009F3C0F"/>
    <w:rsid w:val="009F3C99"/>
    <w:rsid w:val="009F3CD3"/>
    <w:rsid w:val="009F4292"/>
    <w:rsid w:val="009F7A69"/>
    <w:rsid w:val="00A004B8"/>
    <w:rsid w:val="00A00878"/>
    <w:rsid w:val="00A00F61"/>
    <w:rsid w:val="00A01482"/>
    <w:rsid w:val="00A0159B"/>
    <w:rsid w:val="00A017E4"/>
    <w:rsid w:val="00A01BFF"/>
    <w:rsid w:val="00A02288"/>
    <w:rsid w:val="00A03258"/>
    <w:rsid w:val="00A03365"/>
    <w:rsid w:val="00A04B44"/>
    <w:rsid w:val="00A04E84"/>
    <w:rsid w:val="00A052E1"/>
    <w:rsid w:val="00A063A3"/>
    <w:rsid w:val="00A06425"/>
    <w:rsid w:val="00A06AA2"/>
    <w:rsid w:val="00A06B27"/>
    <w:rsid w:val="00A07223"/>
    <w:rsid w:val="00A07D25"/>
    <w:rsid w:val="00A07FAF"/>
    <w:rsid w:val="00A11EDA"/>
    <w:rsid w:val="00A12623"/>
    <w:rsid w:val="00A133A5"/>
    <w:rsid w:val="00A13422"/>
    <w:rsid w:val="00A1378E"/>
    <w:rsid w:val="00A139D2"/>
    <w:rsid w:val="00A14194"/>
    <w:rsid w:val="00A1438E"/>
    <w:rsid w:val="00A14F14"/>
    <w:rsid w:val="00A14FE7"/>
    <w:rsid w:val="00A152B4"/>
    <w:rsid w:val="00A15E0C"/>
    <w:rsid w:val="00A15E7B"/>
    <w:rsid w:val="00A15E86"/>
    <w:rsid w:val="00A16C08"/>
    <w:rsid w:val="00A176D3"/>
    <w:rsid w:val="00A206A0"/>
    <w:rsid w:val="00A20FEF"/>
    <w:rsid w:val="00A228D7"/>
    <w:rsid w:val="00A22E74"/>
    <w:rsid w:val="00A22FCA"/>
    <w:rsid w:val="00A23FDB"/>
    <w:rsid w:val="00A254B0"/>
    <w:rsid w:val="00A257A7"/>
    <w:rsid w:val="00A25A7C"/>
    <w:rsid w:val="00A25AFA"/>
    <w:rsid w:val="00A25E54"/>
    <w:rsid w:val="00A25EE2"/>
    <w:rsid w:val="00A260AB"/>
    <w:rsid w:val="00A2637E"/>
    <w:rsid w:val="00A26570"/>
    <w:rsid w:val="00A26594"/>
    <w:rsid w:val="00A271C5"/>
    <w:rsid w:val="00A27821"/>
    <w:rsid w:val="00A27826"/>
    <w:rsid w:val="00A305FC"/>
    <w:rsid w:val="00A3088B"/>
    <w:rsid w:val="00A30B8F"/>
    <w:rsid w:val="00A30CA7"/>
    <w:rsid w:val="00A30D45"/>
    <w:rsid w:val="00A30F63"/>
    <w:rsid w:val="00A318A3"/>
    <w:rsid w:val="00A3238F"/>
    <w:rsid w:val="00A3323A"/>
    <w:rsid w:val="00A33437"/>
    <w:rsid w:val="00A365EE"/>
    <w:rsid w:val="00A405DC"/>
    <w:rsid w:val="00A40D6E"/>
    <w:rsid w:val="00A41241"/>
    <w:rsid w:val="00A423CC"/>
    <w:rsid w:val="00A4301B"/>
    <w:rsid w:val="00A43D79"/>
    <w:rsid w:val="00A43E1C"/>
    <w:rsid w:val="00A443D2"/>
    <w:rsid w:val="00A461E8"/>
    <w:rsid w:val="00A467E9"/>
    <w:rsid w:val="00A47645"/>
    <w:rsid w:val="00A4775E"/>
    <w:rsid w:val="00A47CD1"/>
    <w:rsid w:val="00A5037D"/>
    <w:rsid w:val="00A5059C"/>
    <w:rsid w:val="00A506A9"/>
    <w:rsid w:val="00A50E7E"/>
    <w:rsid w:val="00A51FE0"/>
    <w:rsid w:val="00A52192"/>
    <w:rsid w:val="00A526A3"/>
    <w:rsid w:val="00A52B78"/>
    <w:rsid w:val="00A52D2A"/>
    <w:rsid w:val="00A5407D"/>
    <w:rsid w:val="00A55830"/>
    <w:rsid w:val="00A55851"/>
    <w:rsid w:val="00A55BD8"/>
    <w:rsid w:val="00A55C25"/>
    <w:rsid w:val="00A568CE"/>
    <w:rsid w:val="00A56948"/>
    <w:rsid w:val="00A57BA8"/>
    <w:rsid w:val="00A602B0"/>
    <w:rsid w:val="00A602F2"/>
    <w:rsid w:val="00A608E3"/>
    <w:rsid w:val="00A6090F"/>
    <w:rsid w:val="00A60B3A"/>
    <w:rsid w:val="00A60B48"/>
    <w:rsid w:val="00A60DF4"/>
    <w:rsid w:val="00A61521"/>
    <w:rsid w:val="00A642F2"/>
    <w:rsid w:val="00A64B1F"/>
    <w:rsid w:val="00A65FEA"/>
    <w:rsid w:val="00A665BF"/>
    <w:rsid w:val="00A66C54"/>
    <w:rsid w:val="00A6729E"/>
    <w:rsid w:val="00A70090"/>
    <w:rsid w:val="00A70655"/>
    <w:rsid w:val="00A70A8A"/>
    <w:rsid w:val="00A70B44"/>
    <w:rsid w:val="00A71A0F"/>
    <w:rsid w:val="00A71B2E"/>
    <w:rsid w:val="00A72526"/>
    <w:rsid w:val="00A72F81"/>
    <w:rsid w:val="00A73A27"/>
    <w:rsid w:val="00A76311"/>
    <w:rsid w:val="00A768F9"/>
    <w:rsid w:val="00A76D32"/>
    <w:rsid w:val="00A77631"/>
    <w:rsid w:val="00A8007E"/>
    <w:rsid w:val="00A80B66"/>
    <w:rsid w:val="00A80E51"/>
    <w:rsid w:val="00A8157A"/>
    <w:rsid w:val="00A81CC1"/>
    <w:rsid w:val="00A82DF1"/>
    <w:rsid w:val="00A83C78"/>
    <w:rsid w:val="00A8419F"/>
    <w:rsid w:val="00A842AC"/>
    <w:rsid w:val="00A849A7"/>
    <w:rsid w:val="00A84C6F"/>
    <w:rsid w:val="00A8534D"/>
    <w:rsid w:val="00A85BA3"/>
    <w:rsid w:val="00A85DFA"/>
    <w:rsid w:val="00A85F46"/>
    <w:rsid w:val="00A8672F"/>
    <w:rsid w:val="00A86853"/>
    <w:rsid w:val="00A8700C"/>
    <w:rsid w:val="00A8744E"/>
    <w:rsid w:val="00A90138"/>
    <w:rsid w:val="00A901DA"/>
    <w:rsid w:val="00A90773"/>
    <w:rsid w:val="00A90DEE"/>
    <w:rsid w:val="00A917CE"/>
    <w:rsid w:val="00A91845"/>
    <w:rsid w:val="00A91D64"/>
    <w:rsid w:val="00A925EE"/>
    <w:rsid w:val="00A92A06"/>
    <w:rsid w:val="00A93176"/>
    <w:rsid w:val="00A93E4C"/>
    <w:rsid w:val="00A9476F"/>
    <w:rsid w:val="00A94C46"/>
    <w:rsid w:val="00A95589"/>
    <w:rsid w:val="00A969B7"/>
    <w:rsid w:val="00A96B17"/>
    <w:rsid w:val="00AA0CCC"/>
    <w:rsid w:val="00AA115F"/>
    <w:rsid w:val="00AA1542"/>
    <w:rsid w:val="00AA1723"/>
    <w:rsid w:val="00AA175A"/>
    <w:rsid w:val="00AA1CB9"/>
    <w:rsid w:val="00AA3E9D"/>
    <w:rsid w:val="00AA41B9"/>
    <w:rsid w:val="00AA4437"/>
    <w:rsid w:val="00AA49BD"/>
    <w:rsid w:val="00AA5403"/>
    <w:rsid w:val="00AA5688"/>
    <w:rsid w:val="00AA6304"/>
    <w:rsid w:val="00AA682B"/>
    <w:rsid w:val="00AA69A6"/>
    <w:rsid w:val="00AA7949"/>
    <w:rsid w:val="00AA7B4D"/>
    <w:rsid w:val="00AB0EA1"/>
    <w:rsid w:val="00AB1082"/>
    <w:rsid w:val="00AB1A99"/>
    <w:rsid w:val="00AB1B22"/>
    <w:rsid w:val="00AB1F6A"/>
    <w:rsid w:val="00AB21C6"/>
    <w:rsid w:val="00AB3772"/>
    <w:rsid w:val="00AB3893"/>
    <w:rsid w:val="00AB4223"/>
    <w:rsid w:val="00AB505D"/>
    <w:rsid w:val="00AB50B2"/>
    <w:rsid w:val="00AB542D"/>
    <w:rsid w:val="00AB56CB"/>
    <w:rsid w:val="00AB5868"/>
    <w:rsid w:val="00AB662B"/>
    <w:rsid w:val="00AB7E2D"/>
    <w:rsid w:val="00AC0D8D"/>
    <w:rsid w:val="00AC1F2A"/>
    <w:rsid w:val="00AC1FF8"/>
    <w:rsid w:val="00AC2293"/>
    <w:rsid w:val="00AC26F4"/>
    <w:rsid w:val="00AC2D65"/>
    <w:rsid w:val="00AC3625"/>
    <w:rsid w:val="00AC3663"/>
    <w:rsid w:val="00AC39C9"/>
    <w:rsid w:val="00AC3E06"/>
    <w:rsid w:val="00AC4705"/>
    <w:rsid w:val="00AC76A9"/>
    <w:rsid w:val="00AC7796"/>
    <w:rsid w:val="00AC77CF"/>
    <w:rsid w:val="00AD0041"/>
    <w:rsid w:val="00AD051C"/>
    <w:rsid w:val="00AD10EE"/>
    <w:rsid w:val="00AD1951"/>
    <w:rsid w:val="00AD35CC"/>
    <w:rsid w:val="00AD3605"/>
    <w:rsid w:val="00AD376E"/>
    <w:rsid w:val="00AD3A56"/>
    <w:rsid w:val="00AD4588"/>
    <w:rsid w:val="00AD4B87"/>
    <w:rsid w:val="00AD5F33"/>
    <w:rsid w:val="00AD7B7A"/>
    <w:rsid w:val="00AE0539"/>
    <w:rsid w:val="00AE0690"/>
    <w:rsid w:val="00AE1084"/>
    <w:rsid w:val="00AE11AE"/>
    <w:rsid w:val="00AE1F08"/>
    <w:rsid w:val="00AE375E"/>
    <w:rsid w:val="00AE3FF2"/>
    <w:rsid w:val="00AE4131"/>
    <w:rsid w:val="00AE45F2"/>
    <w:rsid w:val="00AE48E6"/>
    <w:rsid w:val="00AE51AB"/>
    <w:rsid w:val="00AE6630"/>
    <w:rsid w:val="00AE6759"/>
    <w:rsid w:val="00AE749A"/>
    <w:rsid w:val="00AE793E"/>
    <w:rsid w:val="00AE797F"/>
    <w:rsid w:val="00AF0617"/>
    <w:rsid w:val="00AF1477"/>
    <w:rsid w:val="00AF2666"/>
    <w:rsid w:val="00AF3056"/>
    <w:rsid w:val="00AF3BDC"/>
    <w:rsid w:val="00AF54F1"/>
    <w:rsid w:val="00AF58A7"/>
    <w:rsid w:val="00AF5C47"/>
    <w:rsid w:val="00AF6C58"/>
    <w:rsid w:val="00AF6DF7"/>
    <w:rsid w:val="00AF7312"/>
    <w:rsid w:val="00B000C5"/>
    <w:rsid w:val="00B007EB"/>
    <w:rsid w:val="00B00B1E"/>
    <w:rsid w:val="00B01885"/>
    <w:rsid w:val="00B0193E"/>
    <w:rsid w:val="00B02002"/>
    <w:rsid w:val="00B025EC"/>
    <w:rsid w:val="00B04854"/>
    <w:rsid w:val="00B04C02"/>
    <w:rsid w:val="00B05908"/>
    <w:rsid w:val="00B062F0"/>
    <w:rsid w:val="00B06835"/>
    <w:rsid w:val="00B100AF"/>
    <w:rsid w:val="00B104A1"/>
    <w:rsid w:val="00B1074C"/>
    <w:rsid w:val="00B1164C"/>
    <w:rsid w:val="00B117F5"/>
    <w:rsid w:val="00B11E36"/>
    <w:rsid w:val="00B1290C"/>
    <w:rsid w:val="00B12BE9"/>
    <w:rsid w:val="00B13264"/>
    <w:rsid w:val="00B13A78"/>
    <w:rsid w:val="00B1407C"/>
    <w:rsid w:val="00B15058"/>
    <w:rsid w:val="00B155E7"/>
    <w:rsid w:val="00B15B50"/>
    <w:rsid w:val="00B16BF9"/>
    <w:rsid w:val="00B17707"/>
    <w:rsid w:val="00B202CC"/>
    <w:rsid w:val="00B202FF"/>
    <w:rsid w:val="00B20B92"/>
    <w:rsid w:val="00B21635"/>
    <w:rsid w:val="00B22B1A"/>
    <w:rsid w:val="00B2352B"/>
    <w:rsid w:val="00B24036"/>
    <w:rsid w:val="00B2424E"/>
    <w:rsid w:val="00B24512"/>
    <w:rsid w:val="00B24BE2"/>
    <w:rsid w:val="00B25B93"/>
    <w:rsid w:val="00B262F6"/>
    <w:rsid w:val="00B26D29"/>
    <w:rsid w:val="00B26D6A"/>
    <w:rsid w:val="00B26E6D"/>
    <w:rsid w:val="00B271D2"/>
    <w:rsid w:val="00B271D3"/>
    <w:rsid w:val="00B301BE"/>
    <w:rsid w:val="00B30399"/>
    <w:rsid w:val="00B306CF"/>
    <w:rsid w:val="00B30843"/>
    <w:rsid w:val="00B30D14"/>
    <w:rsid w:val="00B3124C"/>
    <w:rsid w:val="00B3168E"/>
    <w:rsid w:val="00B31FCD"/>
    <w:rsid w:val="00B32171"/>
    <w:rsid w:val="00B32EA1"/>
    <w:rsid w:val="00B33F7A"/>
    <w:rsid w:val="00B33FF4"/>
    <w:rsid w:val="00B353D9"/>
    <w:rsid w:val="00B357F7"/>
    <w:rsid w:val="00B35957"/>
    <w:rsid w:val="00B3689F"/>
    <w:rsid w:val="00B36947"/>
    <w:rsid w:val="00B37946"/>
    <w:rsid w:val="00B40000"/>
    <w:rsid w:val="00B4180E"/>
    <w:rsid w:val="00B41D77"/>
    <w:rsid w:val="00B41D82"/>
    <w:rsid w:val="00B424FC"/>
    <w:rsid w:val="00B432D4"/>
    <w:rsid w:val="00B435A6"/>
    <w:rsid w:val="00B43945"/>
    <w:rsid w:val="00B4439A"/>
    <w:rsid w:val="00B44696"/>
    <w:rsid w:val="00B44F57"/>
    <w:rsid w:val="00B45321"/>
    <w:rsid w:val="00B453AA"/>
    <w:rsid w:val="00B463FA"/>
    <w:rsid w:val="00B47404"/>
    <w:rsid w:val="00B47940"/>
    <w:rsid w:val="00B47B64"/>
    <w:rsid w:val="00B5000E"/>
    <w:rsid w:val="00B506AA"/>
    <w:rsid w:val="00B5072E"/>
    <w:rsid w:val="00B50C54"/>
    <w:rsid w:val="00B51307"/>
    <w:rsid w:val="00B51EFC"/>
    <w:rsid w:val="00B5212F"/>
    <w:rsid w:val="00B5263F"/>
    <w:rsid w:val="00B53FD3"/>
    <w:rsid w:val="00B54014"/>
    <w:rsid w:val="00B54252"/>
    <w:rsid w:val="00B5457D"/>
    <w:rsid w:val="00B54A34"/>
    <w:rsid w:val="00B55FDB"/>
    <w:rsid w:val="00B565DD"/>
    <w:rsid w:val="00B566F1"/>
    <w:rsid w:val="00B57E17"/>
    <w:rsid w:val="00B60049"/>
    <w:rsid w:val="00B60FBF"/>
    <w:rsid w:val="00B61B8F"/>
    <w:rsid w:val="00B61D73"/>
    <w:rsid w:val="00B62AB1"/>
    <w:rsid w:val="00B63077"/>
    <w:rsid w:val="00B630B9"/>
    <w:rsid w:val="00B63B8C"/>
    <w:rsid w:val="00B649F8"/>
    <w:rsid w:val="00B65AE7"/>
    <w:rsid w:val="00B66552"/>
    <w:rsid w:val="00B66940"/>
    <w:rsid w:val="00B669A7"/>
    <w:rsid w:val="00B66A16"/>
    <w:rsid w:val="00B67645"/>
    <w:rsid w:val="00B67F69"/>
    <w:rsid w:val="00B707C3"/>
    <w:rsid w:val="00B70E37"/>
    <w:rsid w:val="00B710B4"/>
    <w:rsid w:val="00B71917"/>
    <w:rsid w:val="00B723E5"/>
    <w:rsid w:val="00B72744"/>
    <w:rsid w:val="00B72E00"/>
    <w:rsid w:val="00B74A33"/>
    <w:rsid w:val="00B751E3"/>
    <w:rsid w:val="00B753DB"/>
    <w:rsid w:val="00B75541"/>
    <w:rsid w:val="00B76924"/>
    <w:rsid w:val="00B76CD2"/>
    <w:rsid w:val="00B7749F"/>
    <w:rsid w:val="00B810B2"/>
    <w:rsid w:val="00B8192E"/>
    <w:rsid w:val="00B81CDF"/>
    <w:rsid w:val="00B81CF9"/>
    <w:rsid w:val="00B822EC"/>
    <w:rsid w:val="00B82484"/>
    <w:rsid w:val="00B824CD"/>
    <w:rsid w:val="00B82BC5"/>
    <w:rsid w:val="00B8418C"/>
    <w:rsid w:val="00B84215"/>
    <w:rsid w:val="00B8468E"/>
    <w:rsid w:val="00B84DCF"/>
    <w:rsid w:val="00B86D1D"/>
    <w:rsid w:val="00B86DE5"/>
    <w:rsid w:val="00B871B6"/>
    <w:rsid w:val="00B873E1"/>
    <w:rsid w:val="00B874DC"/>
    <w:rsid w:val="00B876D1"/>
    <w:rsid w:val="00B8795D"/>
    <w:rsid w:val="00B903DC"/>
    <w:rsid w:val="00B90616"/>
    <w:rsid w:val="00B907B7"/>
    <w:rsid w:val="00B9090E"/>
    <w:rsid w:val="00B90B0D"/>
    <w:rsid w:val="00B91221"/>
    <w:rsid w:val="00B916BB"/>
    <w:rsid w:val="00B92B74"/>
    <w:rsid w:val="00B93970"/>
    <w:rsid w:val="00B93A4D"/>
    <w:rsid w:val="00B94DE3"/>
    <w:rsid w:val="00B94E2F"/>
    <w:rsid w:val="00B95179"/>
    <w:rsid w:val="00B956CA"/>
    <w:rsid w:val="00B95F00"/>
    <w:rsid w:val="00B9656E"/>
    <w:rsid w:val="00B969AC"/>
    <w:rsid w:val="00B97070"/>
    <w:rsid w:val="00B97697"/>
    <w:rsid w:val="00BA0580"/>
    <w:rsid w:val="00BA05FF"/>
    <w:rsid w:val="00BA1675"/>
    <w:rsid w:val="00BA1E59"/>
    <w:rsid w:val="00BA265E"/>
    <w:rsid w:val="00BA3204"/>
    <w:rsid w:val="00BA34BC"/>
    <w:rsid w:val="00BA553B"/>
    <w:rsid w:val="00BA5771"/>
    <w:rsid w:val="00BA590D"/>
    <w:rsid w:val="00BA5B93"/>
    <w:rsid w:val="00BA7B00"/>
    <w:rsid w:val="00BA7E89"/>
    <w:rsid w:val="00BB05BD"/>
    <w:rsid w:val="00BB0674"/>
    <w:rsid w:val="00BB0CB4"/>
    <w:rsid w:val="00BB1460"/>
    <w:rsid w:val="00BB14E3"/>
    <w:rsid w:val="00BB158E"/>
    <w:rsid w:val="00BB35D7"/>
    <w:rsid w:val="00BB3971"/>
    <w:rsid w:val="00BB411A"/>
    <w:rsid w:val="00BB4149"/>
    <w:rsid w:val="00BB4176"/>
    <w:rsid w:val="00BB520E"/>
    <w:rsid w:val="00BB663C"/>
    <w:rsid w:val="00BB7249"/>
    <w:rsid w:val="00BB74D4"/>
    <w:rsid w:val="00BB773C"/>
    <w:rsid w:val="00BB779B"/>
    <w:rsid w:val="00BC190A"/>
    <w:rsid w:val="00BC240E"/>
    <w:rsid w:val="00BC2A17"/>
    <w:rsid w:val="00BC463D"/>
    <w:rsid w:val="00BC4666"/>
    <w:rsid w:val="00BC5E0E"/>
    <w:rsid w:val="00BC5EFD"/>
    <w:rsid w:val="00BC7A09"/>
    <w:rsid w:val="00BD00C2"/>
    <w:rsid w:val="00BD0187"/>
    <w:rsid w:val="00BD0C19"/>
    <w:rsid w:val="00BD0D1B"/>
    <w:rsid w:val="00BD0F46"/>
    <w:rsid w:val="00BD1349"/>
    <w:rsid w:val="00BD2CD0"/>
    <w:rsid w:val="00BD3CAC"/>
    <w:rsid w:val="00BD4229"/>
    <w:rsid w:val="00BD4525"/>
    <w:rsid w:val="00BD4832"/>
    <w:rsid w:val="00BD5AD4"/>
    <w:rsid w:val="00BD5E28"/>
    <w:rsid w:val="00BD6B1F"/>
    <w:rsid w:val="00BD76AE"/>
    <w:rsid w:val="00BD7DD0"/>
    <w:rsid w:val="00BE08CF"/>
    <w:rsid w:val="00BE173A"/>
    <w:rsid w:val="00BE1894"/>
    <w:rsid w:val="00BE244D"/>
    <w:rsid w:val="00BE24B2"/>
    <w:rsid w:val="00BE33F5"/>
    <w:rsid w:val="00BE4B97"/>
    <w:rsid w:val="00BE5303"/>
    <w:rsid w:val="00BE5C63"/>
    <w:rsid w:val="00BE5EA8"/>
    <w:rsid w:val="00BE6166"/>
    <w:rsid w:val="00BE6927"/>
    <w:rsid w:val="00BE70C6"/>
    <w:rsid w:val="00BF18A0"/>
    <w:rsid w:val="00BF2D0A"/>
    <w:rsid w:val="00BF2FC5"/>
    <w:rsid w:val="00BF3E72"/>
    <w:rsid w:val="00BF3F99"/>
    <w:rsid w:val="00BF4FF5"/>
    <w:rsid w:val="00BF7262"/>
    <w:rsid w:val="00C02352"/>
    <w:rsid w:val="00C02374"/>
    <w:rsid w:val="00C02536"/>
    <w:rsid w:val="00C03B8F"/>
    <w:rsid w:val="00C03C0C"/>
    <w:rsid w:val="00C048B7"/>
    <w:rsid w:val="00C050A0"/>
    <w:rsid w:val="00C05B43"/>
    <w:rsid w:val="00C05C61"/>
    <w:rsid w:val="00C07269"/>
    <w:rsid w:val="00C10F62"/>
    <w:rsid w:val="00C1188A"/>
    <w:rsid w:val="00C12C70"/>
    <w:rsid w:val="00C12FAB"/>
    <w:rsid w:val="00C13029"/>
    <w:rsid w:val="00C144CF"/>
    <w:rsid w:val="00C1604B"/>
    <w:rsid w:val="00C1661F"/>
    <w:rsid w:val="00C202D7"/>
    <w:rsid w:val="00C204F1"/>
    <w:rsid w:val="00C2084C"/>
    <w:rsid w:val="00C21FB9"/>
    <w:rsid w:val="00C228CE"/>
    <w:rsid w:val="00C2292E"/>
    <w:rsid w:val="00C23F91"/>
    <w:rsid w:val="00C2558C"/>
    <w:rsid w:val="00C2587D"/>
    <w:rsid w:val="00C25F84"/>
    <w:rsid w:val="00C2656F"/>
    <w:rsid w:val="00C266A2"/>
    <w:rsid w:val="00C271DB"/>
    <w:rsid w:val="00C30266"/>
    <w:rsid w:val="00C308EE"/>
    <w:rsid w:val="00C31632"/>
    <w:rsid w:val="00C31710"/>
    <w:rsid w:val="00C31776"/>
    <w:rsid w:val="00C32182"/>
    <w:rsid w:val="00C32398"/>
    <w:rsid w:val="00C32C3F"/>
    <w:rsid w:val="00C32F24"/>
    <w:rsid w:val="00C3385B"/>
    <w:rsid w:val="00C33B85"/>
    <w:rsid w:val="00C33F22"/>
    <w:rsid w:val="00C3412A"/>
    <w:rsid w:val="00C34381"/>
    <w:rsid w:val="00C35216"/>
    <w:rsid w:val="00C3533F"/>
    <w:rsid w:val="00C3578F"/>
    <w:rsid w:val="00C35A9A"/>
    <w:rsid w:val="00C36077"/>
    <w:rsid w:val="00C36199"/>
    <w:rsid w:val="00C36CE7"/>
    <w:rsid w:val="00C36F44"/>
    <w:rsid w:val="00C37281"/>
    <w:rsid w:val="00C3733D"/>
    <w:rsid w:val="00C4115E"/>
    <w:rsid w:val="00C4178F"/>
    <w:rsid w:val="00C417E3"/>
    <w:rsid w:val="00C41970"/>
    <w:rsid w:val="00C41FEA"/>
    <w:rsid w:val="00C43743"/>
    <w:rsid w:val="00C43CC0"/>
    <w:rsid w:val="00C446D1"/>
    <w:rsid w:val="00C44C2E"/>
    <w:rsid w:val="00C47235"/>
    <w:rsid w:val="00C472EB"/>
    <w:rsid w:val="00C4799A"/>
    <w:rsid w:val="00C514EE"/>
    <w:rsid w:val="00C52A24"/>
    <w:rsid w:val="00C52A3E"/>
    <w:rsid w:val="00C52BAD"/>
    <w:rsid w:val="00C52F32"/>
    <w:rsid w:val="00C531F5"/>
    <w:rsid w:val="00C5346C"/>
    <w:rsid w:val="00C5385B"/>
    <w:rsid w:val="00C53CB1"/>
    <w:rsid w:val="00C541DA"/>
    <w:rsid w:val="00C543B7"/>
    <w:rsid w:val="00C5469E"/>
    <w:rsid w:val="00C6048F"/>
    <w:rsid w:val="00C60913"/>
    <w:rsid w:val="00C60D67"/>
    <w:rsid w:val="00C60F29"/>
    <w:rsid w:val="00C6123D"/>
    <w:rsid w:val="00C618F3"/>
    <w:rsid w:val="00C625D7"/>
    <w:rsid w:val="00C62C36"/>
    <w:rsid w:val="00C62F21"/>
    <w:rsid w:val="00C62F73"/>
    <w:rsid w:val="00C630C1"/>
    <w:rsid w:val="00C630FE"/>
    <w:rsid w:val="00C64950"/>
    <w:rsid w:val="00C64B1B"/>
    <w:rsid w:val="00C64B90"/>
    <w:rsid w:val="00C651DD"/>
    <w:rsid w:val="00C663F0"/>
    <w:rsid w:val="00C66C21"/>
    <w:rsid w:val="00C672EC"/>
    <w:rsid w:val="00C704E2"/>
    <w:rsid w:val="00C70AC5"/>
    <w:rsid w:val="00C73469"/>
    <w:rsid w:val="00C74668"/>
    <w:rsid w:val="00C7563C"/>
    <w:rsid w:val="00C7589B"/>
    <w:rsid w:val="00C76A98"/>
    <w:rsid w:val="00C77257"/>
    <w:rsid w:val="00C77957"/>
    <w:rsid w:val="00C802E0"/>
    <w:rsid w:val="00C8078C"/>
    <w:rsid w:val="00C80AB7"/>
    <w:rsid w:val="00C8154B"/>
    <w:rsid w:val="00C8279D"/>
    <w:rsid w:val="00C82A7B"/>
    <w:rsid w:val="00C82D0A"/>
    <w:rsid w:val="00C83285"/>
    <w:rsid w:val="00C845C3"/>
    <w:rsid w:val="00C863F9"/>
    <w:rsid w:val="00C865F9"/>
    <w:rsid w:val="00C868DF"/>
    <w:rsid w:val="00C8691D"/>
    <w:rsid w:val="00C87DDA"/>
    <w:rsid w:val="00C87F0F"/>
    <w:rsid w:val="00C9011E"/>
    <w:rsid w:val="00C906C9"/>
    <w:rsid w:val="00C923C3"/>
    <w:rsid w:val="00C932FA"/>
    <w:rsid w:val="00C933CA"/>
    <w:rsid w:val="00C93919"/>
    <w:rsid w:val="00C93EF7"/>
    <w:rsid w:val="00C95A00"/>
    <w:rsid w:val="00C9612F"/>
    <w:rsid w:val="00C9668A"/>
    <w:rsid w:val="00C97085"/>
    <w:rsid w:val="00C9798B"/>
    <w:rsid w:val="00CA047A"/>
    <w:rsid w:val="00CA04E0"/>
    <w:rsid w:val="00CA0944"/>
    <w:rsid w:val="00CA0AF4"/>
    <w:rsid w:val="00CA174A"/>
    <w:rsid w:val="00CA24CF"/>
    <w:rsid w:val="00CA3773"/>
    <w:rsid w:val="00CA390E"/>
    <w:rsid w:val="00CA4AB6"/>
    <w:rsid w:val="00CA4F33"/>
    <w:rsid w:val="00CA50F4"/>
    <w:rsid w:val="00CA5804"/>
    <w:rsid w:val="00CA61BB"/>
    <w:rsid w:val="00CA6556"/>
    <w:rsid w:val="00CA7797"/>
    <w:rsid w:val="00CB1B2E"/>
    <w:rsid w:val="00CB367E"/>
    <w:rsid w:val="00CB39A1"/>
    <w:rsid w:val="00CB406A"/>
    <w:rsid w:val="00CB42FB"/>
    <w:rsid w:val="00CB4627"/>
    <w:rsid w:val="00CB62F4"/>
    <w:rsid w:val="00CB6466"/>
    <w:rsid w:val="00CB6B27"/>
    <w:rsid w:val="00CB7613"/>
    <w:rsid w:val="00CB7660"/>
    <w:rsid w:val="00CB7A45"/>
    <w:rsid w:val="00CB7A9C"/>
    <w:rsid w:val="00CC0266"/>
    <w:rsid w:val="00CC0878"/>
    <w:rsid w:val="00CC1D8A"/>
    <w:rsid w:val="00CC1FC8"/>
    <w:rsid w:val="00CC226A"/>
    <w:rsid w:val="00CC2AD5"/>
    <w:rsid w:val="00CC2C7A"/>
    <w:rsid w:val="00CC2F3E"/>
    <w:rsid w:val="00CC4262"/>
    <w:rsid w:val="00CC464F"/>
    <w:rsid w:val="00CC51F7"/>
    <w:rsid w:val="00CC66B3"/>
    <w:rsid w:val="00CC66E3"/>
    <w:rsid w:val="00CC7AA2"/>
    <w:rsid w:val="00CD0307"/>
    <w:rsid w:val="00CD0B53"/>
    <w:rsid w:val="00CD1615"/>
    <w:rsid w:val="00CD187D"/>
    <w:rsid w:val="00CD2C0E"/>
    <w:rsid w:val="00CD2C4C"/>
    <w:rsid w:val="00CD4331"/>
    <w:rsid w:val="00CD4C47"/>
    <w:rsid w:val="00CD4D8F"/>
    <w:rsid w:val="00CD5EB0"/>
    <w:rsid w:val="00CD6FE3"/>
    <w:rsid w:val="00CE0E71"/>
    <w:rsid w:val="00CE3476"/>
    <w:rsid w:val="00CE4C82"/>
    <w:rsid w:val="00CE57E3"/>
    <w:rsid w:val="00CE5C3C"/>
    <w:rsid w:val="00CE5E06"/>
    <w:rsid w:val="00CE6590"/>
    <w:rsid w:val="00CE65AD"/>
    <w:rsid w:val="00CE6E9C"/>
    <w:rsid w:val="00CE6F11"/>
    <w:rsid w:val="00CE71B4"/>
    <w:rsid w:val="00CE7921"/>
    <w:rsid w:val="00CE7CC0"/>
    <w:rsid w:val="00CF06F8"/>
    <w:rsid w:val="00CF08C3"/>
    <w:rsid w:val="00CF095A"/>
    <w:rsid w:val="00CF213B"/>
    <w:rsid w:val="00CF26C8"/>
    <w:rsid w:val="00CF4377"/>
    <w:rsid w:val="00CF452B"/>
    <w:rsid w:val="00CF4E18"/>
    <w:rsid w:val="00CF4F8B"/>
    <w:rsid w:val="00CF5661"/>
    <w:rsid w:val="00CF6143"/>
    <w:rsid w:val="00CF625A"/>
    <w:rsid w:val="00CF6389"/>
    <w:rsid w:val="00CF667E"/>
    <w:rsid w:val="00CF7450"/>
    <w:rsid w:val="00CF7818"/>
    <w:rsid w:val="00CF7B06"/>
    <w:rsid w:val="00D000EF"/>
    <w:rsid w:val="00D017E9"/>
    <w:rsid w:val="00D02682"/>
    <w:rsid w:val="00D028BB"/>
    <w:rsid w:val="00D02EF1"/>
    <w:rsid w:val="00D031A5"/>
    <w:rsid w:val="00D03CDF"/>
    <w:rsid w:val="00D03F30"/>
    <w:rsid w:val="00D04537"/>
    <w:rsid w:val="00D04A31"/>
    <w:rsid w:val="00D050B8"/>
    <w:rsid w:val="00D057D0"/>
    <w:rsid w:val="00D05A50"/>
    <w:rsid w:val="00D07646"/>
    <w:rsid w:val="00D07C63"/>
    <w:rsid w:val="00D07D67"/>
    <w:rsid w:val="00D10EA2"/>
    <w:rsid w:val="00D136FC"/>
    <w:rsid w:val="00D13CAE"/>
    <w:rsid w:val="00D14904"/>
    <w:rsid w:val="00D1535E"/>
    <w:rsid w:val="00D15A69"/>
    <w:rsid w:val="00D163F2"/>
    <w:rsid w:val="00D16882"/>
    <w:rsid w:val="00D174D0"/>
    <w:rsid w:val="00D17734"/>
    <w:rsid w:val="00D20AB1"/>
    <w:rsid w:val="00D20D0F"/>
    <w:rsid w:val="00D21978"/>
    <w:rsid w:val="00D21E26"/>
    <w:rsid w:val="00D22CEF"/>
    <w:rsid w:val="00D22D24"/>
    <w:rsid w:val="00D232B8"/>
    <w:rsid w:val="00D23303"/>
    <w:rsid w:val="00D2378C"/>
    <w:rsid w:val="00D23884"/>
    <w:rsid w:val="00D23FF8"/>
    <w:rsid w:val="00D246B9"/>
    <w:rsid w:val="00D24AA3"/>
    <w:rsid w:val="00D25401"/>
    <w:rsid w:val="00D259E9"/>
    <w:rsid w:val="00D25F4C"/>
    <w:rsid w:val="00D266AA"/>
    <w:rsid w:val="00D27CAB"/>
    <w:rsid w:val="00D3079F"/>
    <w:rsid w:val="00D307D9"/>
    <w:rsid w:val="00D31739"/>
    <w:rsid w:val="00D31CB5"/>
    <w:rsid w:val="00D31F0E"/>
    <w:rsid w:val="00D32FE0"/>
    <w:rsid w:val="00D338B7"/>
    <w:rsid w:val="00D33B4F"/>
    <w:rsid w:val="00D3433E"/>
    <w:rsid w:val="00D34F7D"/>
    <w:rsid w:val="00D35928"/>
    <w:rsid w:val="00D36D5E"/>
    <w:rsid w:val="00D373EE"/>
    <w:rsid w:val="00D401F7"/>
    <w:rsid w:val="00D4095D"/>
    <w:rsid w:val="00D40D82"/>
    <w:rsid w:val="00D41686"/>
    <w:rsid w:val="00D420E4"/>
    <w:rsid w:val="00D42AED"/>
    <w:rsid w:val="00D42D70"/>
    <w:rsid w:val="00D430C2"/>
    <w:rsid w:val="00D435C1"/>
    <w:rsid w:val="00D44937"/>
    <w:rsid w:val="00D44A4E"/>
    <w:rsid w:val="00D45068"/>
    <w:rsid w:val="00D46137"/>
    <w:rsid w:val="00D46A3A"/>
    <w:rsid w:val="00D47598"/>
    <w:rsid w:val="00D476C5"/>
    <w:rsid w:val="00D47796"/>
    <w:rsid w:val="00D50DED"/>
    <w:rsid w:val="00D51087"/>
    <w:rsid w:val="00D51DDB"/>
    <w:rsid w:val="00D524B7"/>
    <w:rsid w:val="00D54E01"/>
    <w:rsid w:val="00D551C5"/>
    <w:rsid w:val="00D5538B"/>
    <w:rsid w:val="00D55E6C"/>
    <w:rsid w:val="00D57397"/>
    <w:rsid w:val="00D60851"/>
    <w:rsid w:val="00D60A83"/>
    <w:rsid w:val="00D6173F"/>
    <w:rsid w:val="00D61BED"/>
    <w:rsid w:val="00D6227E"/>
    <w:rsid w:val="00D62D7D"/>
    <w:rsid w:val="00D638EE"/>
    <w:rsid w:val="00D6392C"/>
    <w:rsid w:val="00D63D43"/>
    <w:rsid w:val="00D6400B"/>
    <w:rsid w:val="00D640F3"/>
    <w:rsid w:val="00D6429F"/>
    <w:rsid w:val="00D648A2"/>
    <w:rsid w:val="00D657B6"/>
    <w:rsid w:val="00D67538"/>
    <w:rsid w:val="00D67D33"/>
    <w:rsid w:val="00D7005D"/>
    <w:rsid w:val="00D718A6"/>
    <w:rsid w:val="00D7244D"/>
    <w:rsid w:val="00D736C2"/>
    <w:rsid w:val="00D73A85"/>
    <w:rsid w:val="00D75371"/>
    <w:rsid w:val="00D75E38"/>
    <w:rsid w:val="00D76D73"/>
    <w:rsid w:val="00D77202"/>
    <w:rsid w:val="00D810C6"/>
    <w:rsid w:val="00D82A00"/>
    <w:rsid w:val="00D83C21"/>
    <w:rsid w:val="00D83E37"/>
    <w:rsid w:val="00D84192"/>
    <w:rsid w:val="00D84D0E"/>
    <w:rsid w:val="00D863FA"/>
    <w:rsid w:val="00D87908"/>
    <w:rsid w:val="00D879C8"/>
    <w:rsid w:val="00D9096C"/>
    <w:rsid w:val="00D90A6C"/>
    <w:rsid w:val="00D90C93"/>
    <w:rsid w:val="00D91928"/>
    <w:rsid w:val="00D9288D"/>
    <w:rsid w:val="00D93A73"/>
    <w:rsid w:val="00D93AE1"/>
    <w:rsid w:val="00D949D4"/>
    <w:rsid w:val="00D951ED"/>
    <w:rsid w:val="00D956D3"/>
    <w:rsid w:val="00D95AB7"/>
    <w:rsid w:val="00D960C8"/>
    <w:rsid w:val="00D965C4"/>
    <w:rsid w:val="00D97079"/>
    <w:rsid w:val="00D97E82"/>
    <w:rsid w:val="00DA0504"/>
    <w:rsid w:val="00DA0600"/>
    <w:rsid w:val="00DA0C16"/>
    <w:rsid w:val="00DA0C97"/>
    <w:rsid w:val="00DA11B3"/>
    <w:rsid w:val="00DA18F4"/>
    <w:rsid w:val="00DA246A"/>
    <w:rsid w:val="00DA5A08"/>
    <w:rsid w:val="00DA646C"/>
    <w:rsid w:val="00DA64C3"/>
    <w:rsid w:val="00DA6527"/>
    <w:rsid w:val="00DA6CE6"/>
    <w:rsid w:val="00DA6E64"/>
    <w:rsid w:val="00DB03A1"/>
    <w:rsid w:val="00DB0E82"/>
    <w:rsid w:val="00DB196F"/>
    <w:rsid w:val="00DB1F56"/>
    <w:rsid w:val="00DB21D0"/>
    <w:rsid w:val="00DB2358"/>
    <w:rsid w:val="00DB3352"/>
    <w:rsid w:val="00DB3CC0"/>
    <w:rsid w:val="00DB3CCC"/>
    <w:rsid w:val="00DB481C"/>
    <w:rsid w:val="00DB4CC6"/>
    <w:rsid w:val="00DB4D43"/>
    <w:rsid w:val="00DB50F6"/>
    <w:rsid w:val="00DB551E"/>
    <w:rsid w:val="00DB5F70"/>
    <w:rsid w:val="00DB67EB"/>
    <w:rsid w:val="00DB6D48"/>
    <w:rsid w:val="00DB77EF"/>
    <w:rsid w:val="00DB7A07"/>
    <w:rsid w:val="00DB7CCC"/>
    <w:rsid w:val="00DB7D02"/>
    <w:rsid w:val="00DB7F8D"/>
    <w:rsid w:val="00DC0D71"/>
    <w:rsid w:val="00DC1EA2"/>
    <w:rsid w:val="00DC2D06"/>
    <w:rsid w:val="00DC36D2"/>
    <w:rsid w:val="00DC39F6"/>
    <w:rsid w:val="00DC4184"/>
    <w:rsid w:val="00DC4BF9"/>
    <w:rsid w:val="00DC5465"/>
    <w:rsid w:val="00DC5EFE"/>
    <w:rsid w:val="00DC6594"/>
    <w:rsid w:val="00DC6EE7"/>
    <w:rsid w:val="00DD0117"/>
    <w:rsid w:val="00DD15F6"/>
    <w:rsid w:val="00DD1B56"/>
    <w:rsid w:val="00DD28DA"/>
    <w:rsid w:val="00DD2EA2"/>
    <w:rsid w:val="00DD2F56"/>
    <w:rsid w:val="00DD3359"/>
    <w:rsid w:val="00DD3D7C"/>
    <w:rsid w:val="00DD3FBC"/>
    <w:rsid w:val="00DD4D9D"/>
    <w:rsid w:val="00DD5C7C"/>
    <w:rsid w:val="00DE087A"/>
    <w:rsid w:val="00DE1119"/>
    <w:rsid w:val="00DE1C98"/>
    <w:rsid w:val="00DE214A"/>
    <w:rsid w:val="00DE24DE"/>
    <w:rsid w:val="00DE28B1"/>
    <w:rsid w:val="00DE3E17"/>
    <w:rsid w:val="00DE4F3A"/>
    <w:rsid w:val="00DE5330"/>
    <w:rsid w:val="00DE66E7"/>
    <w:rsid w:val="00DE66E8"/>
    <w:rsid w:val="00DF02D4"/>
    <w:rsid w:val="00DF08C6"/>
    <w:rsid w:val="00DF153E"/>
    <w:rsid w:val="00DF1730"/>
    <w:rsid w:val="00DF3447"/>
    <w:rsid w:val="00DF3844"/>
    <w:rsid w:val="00DF4A27"/>
    <w:rsid w:val="00DF551D"/>
    <w:rsid w:val="00DF5B9A"/>
    <w:rsid w:val="00DF5E13"/>
    <w:rsid w:val="00DF5EE7"/>
    <w:rsid w:val="00DF60AB"/>
    <w:rsid w:val="00DF6876"/>
    <w:rsid w:val="00DF6AE8"/>
    <w:rsid w:val="00DF6C3A"/>
    <w:rsid w:val="00DF6C7A"/>
    <w:rsid w:val="00DF77AF"/>
    <w:rsid w:val="00E00EBA"/>
    <w:rsid w:val="00E02BE3"/>
    <w:rsid w:val="00E02C28"/>
    <w:rsid w:val="00E02D3E"/>
    <w:rsid w:val="00E03F36"/>
    <w:rsid w:val="00E03F87"/>
    <w:rsid w:val="00E04630"/>
    <w:rsid w:val="00E05E81"/>
    <w:rsid w:val="00E1022A"/>
    <w:rsid w:val="00E10C37"/>
    <w:rsid w:val="00E10F6A"/>
    <w:rsid w:val="00E11143"/>
    <w:rsid w:val="00E117C7"/>
    <w:rsid w:val="00E11AB7"/>
    <w:rsid w:val="00E11BA5"/>
    <w:rsid w:val="00E12337"/>
    <w:rsid w:val="00E12F05"/>
    <w:rsid w:val="00E13145"/>
    <w:rsid w:val="00E14121"/>
    <w:rsid w:val="00E14C33"/>
    <w:rsid w:val="00E14FBB"/>
    <w:rsid w:val="00E155E0"/>
    <w:rsid w:val="00E15799"/>
    <w:rsid w:val="00E15D8C"/>
    <w:rsid w:val="00E15ED2"/>
    <w:rsid w:val="00E16157"/>
    <w:rsid w:val="00E1671A"/>
    <w:rsid w:val="00E207F3"/>
    <w:rsid w:val="00E20A20"/>
    <w:rsid w:val="00E20DB0"/>
    <w:rsid w:val="00E21A97"/>
    <w:rsid w:val="00E21B7A"/>
    <w:rsid w:val="00E2289C"/>
    <w:rsid w:val="00E22A4C"/>
    <w:rsid w:val="00E23B60"/>
    <w:rsid w:val="00E24882"/>
    <w:rsid w:val="00E2499D"/>
    <w:rsid w:val="00E25599"/>
    <w:rsid w:val="00E2679C"/>
    <w:rsid w:val="00E26DFB"/>
    <w:rsid w:val="00E30AB8"/>
    <w:rsid w:val="00E31063"/>
    <w:rsid w:val="00E32151"/>
    <w:rsid w:val="00E323ED"/>
    <w:rsid w:val="00E32905"/>
    <w:rsid w:val="00E33360"/>
    <w:rsid w:val="00E33A33"/>
    <w:rsid w:val="00E34024"/>
    <w:rsid w:val="00E3465D"/>
    <w:rsid w:val="00E34E90"/>
    <w:rsid w:val="00E35075"/>
    <w:rsid w:val="00E35B81"/>
    <w:rsid w:val="00E36B7B"/>
    <w:rsid w:val="00E37247"/>
    <w:rsid w:val="00E379C5"/>
    <w:rsid w:val="00E403DF"/>
    <w:rsid w:val="00E40864"/>
    <w:rsid w:val="00E4128C"/>
    <w:rsid w:val="00E415DB"/>
    <w:rsid w:val="00E42290"/>
    <w:rsid w:val="00E42D66"/>
    <w:rsid w:val="00E42FB0"/>
    <w:rsid w:val="00E43797"/>
    <w:rsid w:val="00E43E48"/>
    <w:rsid w:val="00E442A9"/>
    <w:rsid w:val="00E447EE"/>
    <w:rsid w:val="00E45A0A"/>
    <w:rsid w:val="00E45B04"/>
    <w:rsid w:val="00E45E61"/>
    <w:rsid w:val="00E46299"/>
    <w:rsid w:val="00E46A79"/>
    <w:rsid w:val="00E471CA"/>
    <w:rsid w:val="00E475F0"/>
    <w:rsid w:val="00E5139C"/>
    <w:rsid w:val="00E52539"/>
    <w:rsid w:val="00E5293F"/>
    <w:rsid w:val="00E52B53"/>
    <w:rsid w:val="00E52F20"/>
    <w:rsid w:val="00E5309E"/>
    <w:rsid w:val="00E5358D"/>
    <w:rsid w:val="00E55785"/>
    <w:rsid w:val="00E56578"/>
    <w:rsid w:val="00E57FD0"/>
    <w:rsid w:val="00E61054"/>
    <w:rsid w:val="00E61125"/>
    <w:rsid w:val="00E62039"/>
    <w:rsid w:val="00E6331C"/>
    <w:rsid w:val="00E63F42"/>
    <w:rsid w:val="00E640F3"/>
    <w:rsid w:val="00E64133"/>
    <w:rsid w:val="00E64467"/>
    <w:rsid w:val="00E64643"/>
    <w:rsid w:val="00E650F4"/>
    <w:rsid w:val="00E66356"/>
    <w:rsid w:val="00E66510"/>
    <w:rsid w:val="00E6677D"/>
    <w:rsid w:val="00E67FF4"/>
    <w:rsid w:val="00E7036B"/>
    <w:rsid w:val="00E730BB"/>
    <w:rsid w:val="00E73358"/>
    <w:rsid w:val="00E73484"/>
    <w:rsid w:val="00E73683"/>
    <w:rsid w:val="00E739B5"/>
    <w:rsid w:val="00E74436"/>
    <w:rsid w:val="00E74735"/>
    <w:rsid w:val="00E74DE6"/>
    <w:rsid w:val="00E75AF8"/>
    <w:rsid w:val="00E778B7"/>
    <w:rsid w:val="00E77B60"/>
    <w:rsid w:val="00E80342"/>
    <w:rsid w:val="00E80490"/>
    <w:rsid w:val="00E807A9"/>
    <w:rsid w:val="00E81698"/>
    <w:rsid w:val="00E82138"/>
    <w:rsid w:val="00E82BF0"/>
    <w:rsid w:val="00E84E38"/>
    <w:rsid w:val="00E85894"/>
    <w:rsid w:val="00E85E91"/>
    <w:rsid w:val="00E86145"/>
    <w:rsid w:val="00E86552"/>
    <w:rsid w:val="00E86E1A"/>
    <w:rsid w:val="00E90EE0"/>
    <w:rsid w:val="00E911F2"/>
    <w:rsid w:val="00E912A7"/>
    <w:rsid w:val="00E914B5"/>
    <w:rsid w:val="00E91895"/>
    <w:rsid w:val="00E92314"/>
    <w:rsid w:val="00E93066"/>
    <w:rsid w:val="00E93263"/>
    <w:rsid w:val="00E933F6"/>
    <w:rsid w:val="00E93BA5"/>
    <w:rsid w:val="00E94E17"/>
    <w:rsid w:val="00E95D7A"/>
    <w:rsid w:val="00E96182"/>
    <w:rsid w:val="00E967D4"/>
    <w:rsid w:val="00E969E6"/>
    <w:rsid w:val="00E971DE"/>
    <w:rsid w:val="00E971F2"/>
    <w:rsid w:val="00E97DEF"/>
    <w:rsid w:val="00EA008C"/>
    <w:rsid w:val="00EA00FF"/>
    <w:rsid w:val="00EA04D1"/>
    <w:rsid w:val="00EA0832"/>
    <w:rsid w:val="00EA1835"/>
    <w:rsid w:val="00EA20C6"/>
    <w:rsid w:val="00EA22C4"/>
    <w:rsid w:val="00EA289D"/>
    <w:rsid w:val="00EA44F0"/>
    <w:rsid w:val="00EA4775"/>
    <w:rsid w:val="00EA504C"/>
    <w:rsid w:val="00EA5073"/>
    <w:rsid w:val="00EA5379"/>
    <w:rsid w:val="00EA6037"/>
    <w:rsid w:val="00EA6E40"/>
    <w:rsid w:val="00EA70A2"/>
    <w:rsid w:val="00EA798D"/>
    <w:rsid w:val="00EB01AE"/>
    <w:rsid w:val="00EB06AF"/>
    <w:rsid w:val="00EB1040"/>
    <w:rsid w:val="00EB2080"/>
    <w:rsid w:val="00EB291C"/>
    <w:rsid w:val="00EB299F"/>
    <w:rsid w:val="00EB3890"/>
    <w:rsid w:val="00EB3B77"/>
    <w:rsid w:val="00EB3EBE"/>
    <w:rsid w:val="00EB41D2"/>
    <w:rsid w:val="00EB42DE"/>
    <w:rsid w:val="00EB431D"/>
    <w:rsid w:val="00EB4650"/>
    <w:rsid w:val="00EB489F"/>
    <w:rsid w:val="00EB4F18"/>
    <w:rsid w:val="00EB4F47"/>
    <w:rsid w:val="00EB5AFD"/>
    <w:rsid w:val="00EB70F6"/>
    <w:rsid w:val="00EB71DE"/>
    <w:rsid w:val="00EB7A95"/>
    <w:rsid w:val="00EB7C69"/>
    <w:rsid w:val="00EC02B1"/>
    <w:rsid w:val="00EC0C38"/>
    <w:rsid w:val="00EC0D5E"/>
    <w:rsid w:val="00EC0EE5"/>
    <w:rsid w:val="00EC386A"/>
    <w:rsid w:val="00EC3AA0"/>
    <w:rsid w:val="00EC4D34"/>
    <w:rsid w:val="00EC5A20"/>
    <w:rsid w:val="00EC61A0"/>
    <w:rsid w:val="00EC6A3F"/>
    <w:rsid w:val="00EC78F6"/>
    <w:rsid w:val="00ED034B"/>
    <w:rsid w:val="00ED072D"/>
    <w:rsid w:val="00ED12DD"/>
    <w:rsid w:val="00ED13B4"/>
    <w:rsid w:val="00ED1BFB"/>
    <w:rsid w:val="00ED20C3"/>
    <w:rsid w:val="00ED21E4"/>
    <w:rsid w:val="00ED31F7"/>
    <w:rsid w:val="00ED32F3"/>
    <w:rsid w:val="00ED35E9"/>
    <w:rsid w:val="00ED3945"/>
    <w:rsid w:val="00ED3B85"/>
    <w:rsid w:val="00ED3FC5"/>
    <w:rsid w:val="00ED4B36"/>
    <w:rsid w:val="00ED4E3E"/>
    <w:rsid w:val="00ED517A"/>
    <w:rsid w:val="00ED5826"/>
    <w:rsid w:val="00ED5E8D"/>
    <w:rsid w:val="00ED7E57"/>
    <w:rsid w:val="00EE02AC"/>
    <w:rsid w:val="00EE0A23"/>
    <w:rsid w:val="00EE1474"/>
    <w:rsid w:val="00EE18BF"/>
    <w:rsid w:val="00EE1CAF"/>
    <w:rsid w:val="00EE1DEF"/>
    <w:rsid w:val="00EE21FC"/>
    <w:rsid w:val="00EE243A"/>
    <w:rsid w:val="00EE277E"/>
    <w:rsid w:val="00EE31C6"/>
    <w:rsid w:val="00EE400B"/>
    <w:rsid w:val="00EE5DCA"/>
    <w:rsid w:val="00EE5F8C"/>
    <w:rsid w:val="00EE62FA"/>
    <w:rsid w:val="00EE6CE2"/>
    <w:rsid w:val="00EE722E"/>
    <w:rsid w:val="00EE7456"/>
    <w:rsid w:val="00EF0399"/>
    <w:rsid w:val="00EF04BC"/>
    <w:rsid w:val="00EF05B8"/>
    <w:rsid w:val="00EF05F0"/>
    <w:rsid w:val="00EF19BA"/>
    <w:rsid w:val="00EF1C1A"/>
    <w:rsid w:val="00EF2165"/>
    <w:rsid w:val="00EF227A"/>
    <w:rsid w:val="00EF23D7"/>
    <w:rsid w:val="00EF3664"/>
    <w:rsid w:val="00EF37CF"/>
    <w:rsid w:val="00EF41F3"/>
    <w:rsid w:val="00EF473C"/>
    <w:rsid w:val="00EF4B54"/>
    <w:rsid w:val="00EF53F3"/>
    <w:rsid w:val="00EF635A"/>
    <w:rsid w:val="00EF737E"/>
    <w:rsid w:val="00EF7687"/>
    <w:rsid w:val="00F000F3"/>
    <w:rsid w:val="00F01AE8"/>
    <w:rsid w:val="00F020DA"/>
    <w:rsid w:val="00F02544"/>
    <w:rsid w:val="00F02B20"/>
    <w:rsid w:val="00F02EF8"/>
    <w:rsid w:val="00F03E1C"/>
    <w:rsid w:val="00F049BB"/>
    <w:rsid w:val="00F04D73"/>
    <w:rsid w:val="00F053B0"/>
    <w:rsid w:val="00F06285"/>
    <w:rsid w:val="00F1046C"/>
    <w:rsid w:val="00F110C8"/>
    <w:rsid w:val="00F110E0"/>
    <w:rsid w:val="00F1118E"/>
    <w:rsid w:val="00F11C13"/>
    <w:rsid w:val="00F12163"/>
    <w:rsid w:val="00F12E71"/>
    <w:rsid w:val="00F13B3C"/>
    <w:rsid w:val="00F1432B"/>
    <w:rsid w:val="00F144EB"/>
    <w:rsid w:val="00F149C7"/>
    <w:rsid w:val="00F14BFE"/>
    <w:rsid w:val="00F1583A"/>
    <w:rsid w:val="00F15A71"/>
    <w:rsid w:val="00F1607D"/>
    <w:rsid w:val="00F163E7"/>
    <w:rsid w:val="00F16611"/>
    <w:rsid w:val="00F17D00"/>
    <w:rsid w:val="00F17D12"/>
    <w:rsid w:val="00F17E1A"/>
    <w:rsid w:val="00F17F52"/>
    <w:rsid w:val="00F20B10"/>
    <w:rsid w:val="00F20CA5"/>
    <w:rsid w:val="00F21DC1"/>
    <w:rsid w:val="00F22610"/>
    <w:rsid w:val="00F230CE"/>
    <w:rsid w:val="00F233A2"/>
    <w:rsid w:val="00F23970"/>
    <w:rsid w:val="00F25533"/>
    <w:rsid w:val="00F25B2C"/>
    <w:rsid w:val="00F276C8"/>
    <w:rsid w:val="00F277FB"/>
    <w:rsid w:val="00F27988"/>
    <w:rsid w:val="00F27CEF"/>
    <w:rsid w:val="00F31436"/>
    <w:rsid w:val="00F314CC"/>
    <w:rsid w:val="00F3219B"/>
    <w:rsid w:val="00F32293"/>
    <w:rsid w:val="00F32583"/>
    <w:rsid w:val="00F32AD0"/>
    <w:rsid w:val="00F33B78"/>
    <w:rsid w:val="00F344F3"/>
    <w:rsid w:val="00F346BB"/>
    <w:rsid w:val="00F34861"/>
    <w:rsid w:val="00F34BA3"/>
    <w:rsid w:val="00F35242"/>
    <w:rsid w:val="00F35353"/>
    <w:rsid w:val="00F357A2"/>
    <w:rsid w:val="00F35C34"/>
    <w:rsid w:val="00F35E4F"/>
    <w:rsid w:val="00F365E5"/>
    <w:rsid w:val="00F36603"/>
    <w:rsid w:val="00F367ED"/>
    <w:rsid w:val="00F36A1D"/>
    <w:rsid w:val="00F37AD8"/>
    <w:rsid w:val="00F437CC"/>
    <w:rsid w:val="00F4395A"/>
    <w:rsid w:val="00F44E72"/>
    <w:rsid w:val="00F452C1"/>
    <w:rsid w:val="00F467B3"/>
    <w:rsid w:val="00F468AA"/>
    <w:rsid w:val="00F46F04"/>
    <w:rsid w:val="00F47724"/>
    <w:rsid w:val="00F47A62"/>
    <w:rsid w:val="00F47ABA"/>
    <w:rsid w:val="00F50498"/>
    <w:rsid w:val="00F50716"/>
    <w:rsid w:val="00F50CC3"/>
    <w:rsid w:val="00F50F60"/>
    <w:rsid w:val="00F51CB1"/>
    <w:rsid w:val="00F557E9"/>
    <w:rsid w:val="00F55A70"/>
    <w:rsid w:val="00F55CF5"/>
    <w:rsid w:val="00F55FA3"/>
    <w:rsid w:val="00F567F0"/>
    <w:rsid w:val="00F56AD9"/>
    <w:rsid w:val="00F57365"/>
    <w:rsid w:val="00F57ADA"/>
    <w:rsid w:val="00F57BEC"/>
    <w:rsid w:val="00F57E33"/>
    <w:rsid w:val="00F6017A"/>
    <w:rsid w:val="00F6034F"/>
    <w:rsid w:val="00F603C8"/>
    <w:rsid w:val="00F60E57"/>
    <w:rsid w:val="00F613E4"/>
    <w:rsid w:val="00F6160D"/>
    <w:rsid w:val="00F61818"/>
    <w:rsid w:val="00F61999"/>
    <w:rsid w:val="00F6200B"/>
    <w:rsid w:val="00F62735"/>
    <w:rsid w:val="00F638A7"/>
    <w:rsid w:val="00F63DFB"/>
    <w:rsid w:val="00F644A6"/>
    <w:rsid w:val="00F6573D"/>
    <w:rsid w:val="00F6575E"/>
    <w:rsid w:val="00F65D8A"/>
    <w:rsid w:val="00F65ECF"/>
    <w:rsid w:val="00F65F27"/>
    <w:rsid w:val="00F66677"/>
    <w:rsid w:val="00F666C4"/>
    <w:rsid w:val="00F670B5"/>
    <w:rsid w:val="00F67107"/>
    <w:rsid w:val="00F6783B"/>
    <w:rsid w:val="00F678E3"/>
    <w:rsid w:val="00F703BE"/>
    <w:rsid w:val="00F71147"/>
    <w:rsid w:val="00F7229B"/>
    <w:rsid w:val="00F75CED"/>
    <w:rsid w:val="00F76D96"/>
    <w:rsid w:val="00F76F80"/>
    <w:rsid w:val="00F770A0"/>
    <w:rsid w:val="00F77253"/>
    <w:rsid w:val="00F77804"/>
    <w:rsid w:val="00F80482"/>
    <w:rsid w:val="00F80D14"/>
    <w:rsid w:val="00F80DEE"/>
    <w:rsid w:val="00F815D5"/>
    <w:rsid w:val="00F825D6"/>
    <w:rsid w:val="00F84539"/>
    <w:rsid w:val="00F845A4"/>
    <w:rsid w:val="00F84B90"/>
    <w:rsid w:val="00F86258"/>
    <w:rsid w:val="00F9083D"/>
    <w:rsid w:val="00F90F2C"/>
    <w:rsid w:val="00F911E1"/>
    <w:rsid w:val="00F9138B"/>
    <w:rsid w:val="00F9142B"/>
    <w:rsid w:val="00F91A56"/>
    <w:rsid w:val="00F92092"/>
    <w:rsid w:val="00F92654"/>
    <w:rsid w:val="00F928CF"/>
    <w:rsid w:val="00F9306E"/>
    <w:rsid w:val="00F93ADA"/>
    <w:rsid w:val="00F93B41"/>
    <w:rsid w:val="00F93C8D"/>
    <w:rsid w:val="00F94A6E"/>
    <w:rsid w:val="00F94B52"/>
    <w:rsid w:val="00F95B90"/>
    <w:rsid w:val="00F970DD"/>
    <w:rsid w:val="00F976E9"/>
    <w:rsid w:val="00F97CAC"/>
    <w:rsid w:val="00FA02A8"/>
    <w:rsid w:val="00FA05DC"/>
    <w:rsid w:val="00FA0610"/>
    <w:rsid w:val="00FA0AB7"/>
    <w:rsid w:val="00FA1282"/>
    <w:rsid w:val="00FA1A4A"/>
    <w:rsid w:val="00FA3012"/>
    <w:rsid w:val="00FA3271"/>
    <w:rsid w:val="00FA34F8"/>
    <w:rsid w:val="00FA3A99"/>
    <w:rsid w:val="00FA3B35"/>
    <w:rsid w:val="00FA4955"/>
    <w:rsid w:val="00FA535A"/>
    <w:rsid w:val="00FA605C"/>
    <w:rsid w:val="00FA6781"/>
    <w:rsid w:val="00FA6E2F"/>
    <w:rsid w:val="00FB178C"/>
    <w:rsid w:val="00FB1C7A"/>
    <w:rsid w:val="00FB2464"/>
    <w:rsid w:val="00FB284D"/>
    <w:rsid w:val="00FB2BCE"/>
    <w:rsid w:val="00FB45AD"/>
    <w:rsid w:val="00FB4FD9"/>
    <w:rsid w:val="00FB519E"/>
    <w:rsid w:val="00FB59AF"/>
    <w:rsid w:val="00FB6481"/>
    <w:rsid w:val="00FB6E27"/>
    <w:rsid w:val="00FB76D9"/>
    <w:rsid w:val="00FC1287"/>
    <w:rsid w:val="00FC12CA"/>
    <w:rsid w:val="00FC22DE"/>
    <w:rsid w:val="00FC269A"/>
    <w:rsid w:val="00FC290A"/>
    <w:rsid w:val="00FC30E0"/>
    <w:rsid w:val="00FC3363"/>
    <w:rsid w:val="00FC3B16"/>
    <w:rsid w:val="00FC3C2E"/>
    <w:rsid w:val="00FC3D59"/>
    <w:rsid w:val="00FC40CD"/>
    <w:rsid w:val="00FC458B"/>
    <w:rsid w:val="00FC45BE"/>
    <w:rsid w:val="00FC4A53"/>
    <w:rsid w:val="00FC55A8"/>
    <w:rsid w:val="00FC6206"/>
    <w:rsid w:val="00FC65F3"/>
    <w:rsid w:val="00FC7274"/>
    <w:rsid w:val="00FC732D"/>
    <w:rsid w:val="00FD035F"/>
    <w:rsid w:val="00FD0A3C"/>
    <w:rsid w:val="00FD0CAB"/>
    <w:rsid w:val="00FD103B"/>
    <w:rsid w:val="00FD11C3"/>
    <w:rsid w:val="00FD15BD"/>
    <w:rsid w:val="00FD1B42"/>
    <w:rsid w:val="00FD1BA2"/>
    <w:rsid w:val="00FD2444"/>
    <w:rsid w:val="00FD2582"/>
    <w:rsid w:val="00FD331A"/>
    <w:rsid w:val="00FD3A08"/>
    <w:rsid w:val="00FD500C"/>
    <w:rsid w:val="00FD574B"/>
    <w:rsid w:val="00FD589C"/>
    <w:rsid w:val="00FD58A7"/>
    <w:rsid w:val="00FE0314"/>
    <w:rsid w:val="00FE0471"/>
    <w:rsid w:val="00FE0799"/>
    <w:rsid w:val="00FE0C4A"/>
    <w:rsid w:val="00FE29E1"/>
    <w:rsid w:val="00FE2CA1"/>
    <w:rsid w:val="00FE2F91"/>
    <w:rsid w:val="00FE3287"/>
    <w:rsid w:val="00FE352A"/>
    <w:rsid w:val="00FE4725"/>
    <w:rsid w:val="00FE4F9F"/>
    <w:rsid w:val="00FE544E"/>
    <w:rsid w:val="00FE57FB"/>
    <w:rsid w:val="00FE5BC2"/>
    <w:rsid w:val="00FE5FF4"/>
    <w:rsid w:val="00FE66F2"/>
    <w:rsid w:val="00FE6C83"/>
    <w:rsid w:val="00FE70C4"/>
    <w:rsid w:val="00FE74D1"/>
    <w:rsid w:val="00FF0C37"/>
    <w:rsid w:val="00FF1445"/>
    <w:rsid w:val="00FF15C3"/>
    <w:rsid w:val="00FF2728"/>
    <w:rsid w:val="00FF3144"/>
    <w:rsid w:val="00FF34EE"/>
    <w:rsid w:val="00FF37A1"/>
    <w:rsid w:val="00FF4743"/>
    <w:rsid w:val="00FF4793"/>
    <w:rsid w:val="00FF499E"/>
    <w:rsid w:val="00FF6111"/>
    <w:rsid w:val="00FF6A2E"/>
    <w:rsid w:val="00FF74EB"/>
    <w:rsid w:val="017EA255"/>
    <w:rsid w:val="01CADFA1"/>
    <w:rsid w:val="03BAA02D"/>
    <w:rsid w:val="0424B95C"/>
    <w:rsid w:val="042D10E0"/>
    <w:rsid w:val="05084D9C"/>
    <w:rsid w:val="059BB1DB"/>
    <w:rsid w:val="05D53328"/>
    <w:rsid w:val="05FC3A98"/>
    <w:rsid w:val="068438D2"/>
    <w:rsid w:val="06E6351C"/>
    <w:rsid w:val="06F536AF"/>
    <w:rsid w:val="07256069"/>
    <w:rsid w:val="07578FB6"/>
    <w:rsid w:val="08CD92E5"/>
    <w:rsid w:val="0AD9B35D"/>
    <w:rsid w:val="0B587ECE"/>
    <w:rsid w:val="0C5686D3"/>
    <w:rsid w:val="0FB833F5"/>
    <w:rsid w:val="1135EF42"/>
    <w:rsid w:val="137943A2"/>
    <w:rsid w:val="146CC2B6"/>
    <w:rsid w:val="157E07E5"/>
    <w:rsid w:val="1743D8F0"/>
    <w:rsid w:val="17EF647F"/>
    <w:rsid w:val="18B84586"/>
    <w:rsid w:val="19246AC4"/>
    <w:rsid w:val="19CBECAC"/>
    <w:rsid w:val="1A0124C6"/>
    <w:rsid w:val="1C5D0992"/>
    <w:rsid w:val="1D194419"/>
    <w:rsid w:val="1DAA9719"/>
    <w:rsid w:val="1EE760F2"/>
    <w:rsid w:val="1F450FF3"/>
    <w:rsid w:val="1F57C82C"/>
    <w:rsid w:val="2298B7CE"/>
    <w:rsid w:val="22DA5636"/>
    <w:rsid w:val="2388F87A"/>
    <w:rsid w:val="245C2536"/>
    <w:rsid w:val="24739314"/>
    <w:rsid w:val="24C55712"/>
    <w:rsid w:val="26E1E912"/>
    <w:rsid w:val="27048D1D"/>
    <w:rsid w:val="272A38F0"/>
    <w:rsid w:val="28082BE6"/>
    <w:rsid w:val="29246DBC"/>
    <w:rsid w:val="29692BFB"/>
    <w:rsid w:val="29EE9746"/>
    <w:rsid w:val="2AE42E9E"/>
    <w:rsid w:val="2C0F91BD"/>
    <w:rsid w:val="2C67C54D"/>
    <w:rsid w:val="2D65FCF7"/>
    <w:rsid w:val="2DAB8FB6"/>
    <w:rsid w:val="2E1BC9AC"/>
    <w:rsid w:val="2E36CA73"/>
    <w:rsid w:val="2F177831"/>
    <w:rsid w:val="31208932"/>
    <w:rsid w:val="31BFD780"/>
    <w:rsid w:val="37F5129C"/>
    <w:rsid w:val="39F72DC8"/>
    <w:rsid w:val="39FA2C42"/>
    <w:rsid w:val="3A16E400"/>
    <w:rsid w:val="3A3A3FF7"/>
    <w:rsid w:val="3BD791D3"/>
    <w:rsid w:val="3CB3ED6B"/>
    <w:rsid w:val="3D51EF2D"/>
    <w:rsid w:val="3F43E7EF"/>
    <w:rsid w:val="3FAE0E0E"/>
    <w:rsid w:val="4298BE71"/>
    <w:rsid w:val="441FD3AE"/>
    <w:rsid w:val="450896B6"/>
    <w:rsid w:val="46407008"/>
    <w:rsid w:val="46968EBE"/>
    <w:rsid w:val="48369F77"/>
    <w:rsid w:val="48DCA8AC"/>
    <w:rsid w:val="4A1081C6"/>
    <w:rsid w:val="4B8F2F74"/>
    <w:rsid w:val="4C4948E6"/>
    <w:rsid w:val="4C9B1D2A"/>
    <w:rsid w:val="4E4ABAE5"/>
    <w:rsid w:val="4EE450C2"/>
    <w:rsid w:val="4F212834"/>
    <w:rsid w:val="508551E3"/>
    <w:rsid w:val="51AA74C7"/>
    <w:rsid w:val="526AD435"/>
    <w:rsid w:val="54A2256D"/>
    <w:rsid w:val="559B3F74"/>
    <w:rsid w:val="55C08FAF"/>
    <w:rsid w:val="562E476C"/>
    <w:rsid w:val="5894A0BF"/>
    <w:rsid w:val="58C696D5"/>
    <w:rsid w:val="59FCADCE"/>
    <w:rsid w:val="5AB55717"/>
    <w:rsid w:val="5D861292"/>
    <w:rsid w:val="5D970AE6"/>
    <w:rsid w:val="5DFE3ABA"/>
    <w:rsid w:val="5E09C581"/>
    <w:rsid w:val="5EE4C8D9"/>
    <w:rsid w:val="5F43F95E"/>
    <w:rsid w:val="6109BC8F"/>
    <w:rsid w:val="61CF06DC"/>
    <w:rsid w:val="64A851C2"/>
    <w:rsid w:val="6508F52B"/>
    <w:rsid w:val="65E21CA7"/>
    <w:rsid w:val="66410080"/>
    <w:rsid w:val="68D771A0"/>
    <w:rsid w:val="6907AAEE"/>
    <w:rsid w:val="6925929D"/>
    <w:rsid w:val="69CEF4A5"/>
    <w:rsid w:val="6A28416B"/>
    <w:rsid w:val="6A5C26A6"/>
    <w:rsid w:val="6C0E6A27"/>
    <w:rsid w:val="6E3A8CBD"/>
    <w:rsid w:val="6F6CF667"/>
    <w:rsid w:val="6FA60343"/>
    <w:rsid w:val="70597E08"/>
    <w:rsid w:val="70C571BD"/>
    <w:rsid w:val="7231744F"/>
    <w:rsid w:val="7327FB7F"/>
    <w:rsid w:val="7390A7D7"/>
    <w:rsid w:val="750AA5EE"/>
    <w:rsid w:val="759E83CC"/>
    <w:rsid w:val="79C6D1A3"/>
    <w:rsid w:val="79C95797"/>
    <w:rsid w:val="7B3D9D9B"/>
    <w:rsid w:val="7BF5B65C"/>
    <w:rsid w:val="7C5F0326"/>
    <w:rsid w:val="7D499136"/>
    <w:rsid w:val="7EFFFF81"/>
    <w:rsid w:val="7F7C35B5"/>
    <w:rsid w:val="7FA5A35A"/>
    <w:rsid w:val="7FB9053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D6BD0"/>
  <w15:chartTrackingRefBased/>
  <w15:docId w15:val="{778C1C25-4204-4883-9466-93231FEC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uiPriority="11"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matkomentarza">
    <w:name w:val="annotation subject"/>
    <w:basedOn w:val="Tekstkomentarza"/>
    <w:next w:val="Tekstkomentarza"/>
    <w:link w:val="TematkomentarzaZnak1"/>
    <w:rsid w:val="009744EA"/>
    <w:rPr>
      <w:b/>
      <w:bCs/>
    </w:rPr>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D7812"/>
    <w:rPr>
      <w:color w:val="0563C1" w:themeColor="hyperlink"/>
      <w:u w:val="single"/>
    </w:rPr>
  </w:style>
  <w:style w:type="character" w:customStyle="1" w:styleId="TematkomentarzaZnak1">
    <w:name w:val="Temat komentarza Znak1"/>
    <w:basedOn w:val="TekstkomentarzaZnak1"/>
    <w:link w:val="Tematkomentarza"/>
    <w:rsid w:val="009744EA"/>
    <w:rPr>
      <w:b/>
      <w:bCs/>
    </w:rPr>
  </w:style>
  <w:style w:type="paragraph" w:styleId="Poprawka">
    <w:name w:val="Revision"/>
    <w:hidden/>
    <w:uiPriority w:val="99"/>
    <w:semiHidden/>
    <w:rsid w:val="000E6256"/>
    <w:rPr>
      <w:sz w:val="24"/>
      <w:szCs w:val="24"/>
    </w:rPr>
  </w:style>
  <w:style w:type="character" w:styleId="Wzmianka">
    <w:name w:val="Mention"/>
    <w:basedOn w:val="Domylnaczcionkaakapitu"/>
    <w:uiPriority w:val="99"/>
    <w:unhideWhenUsed/>
    <w:rsid w:val="007B3CD7"/>
    <w:rPr>
      <w:color w:val="2B579A"/>
      <w:shd w:val="clear" w:color="auto" w:fill="E1DFDD"/>
    </w:rPr>
  </w:style>
  <w:style w:type="paragraph" w:styleId="Tekstprzypisudolnego">
    <w:name w:val="footnote text"/>
    <w:aliases w:val="Testo nota a piè di pagina_Rientro,stile 1,Footnote,Footnote1,Footnote2,Footnote3,Footnote4,Footnote5,Footnote6,Footnote7,Footnote8,Footnote9,Footnote10,Footnote11,Footnote21,Footnote31,Footnote41,Footnote51,Footnote61,ft,fn"/>
    <w:basedOn w:val="Normalny"/>
    <w:link w:val="TekstprzypisudolnegoZnak"/>
    <w:uiPriority w:val="99"/>
    <w:unhideWhenUsed/>
    <w:qFormat/>
    <w:rsid w:val="007C7CBB"/>
    <w:rPr>
      <w:rFonts w:ascii="Arial" w:eastAsia="Aptos" w:hAnsi="Arial" w:cs="Arial"/>
      <w:kern w:val="2"/>
      <w:sz w:val="20"/>
      <w:szCs w:val="20"/>
      <w:lang w:eastAsia="en-US"/>
    </w:rPr>
  </w:style>
  <w:style w:type="character" w:customStyle="1" w:styleId="TekstprzypisudolnegoZnak">
    <w:name w:val="Tekst przypisu dolnego Znak"/>
    <w:aliases w:val="Testo nota a piè di pagina_Rientro Znak,stile 1 Znak,Footnote Znak,Footnote1 Znak,Footnote2 Znak,Footnote3 Znak,Footnote4 Znak,Footnote5 Znak,Footnote6 Znak,Footnote7 Znak,Footnote8 Znak,Footnote9 Znak,Footnote10 Znak,ft Znak"/>
    <w:basedOn w:val="Domylnaczcionkaakapitu"/>
    <w:link w:val="Tekstprzypisudolnego"/>
    <w:uiPriority w:val="99"/>
    <w:rsid w:val="007C7CBB"/>
    <w:rPr>
      <w:rFonts w:ascii="Arial" w:eastAsia="Aptos" w:hAnsi="Arial" w:cs="Arial"/>
      <w:kern w:val="2"/>
      <w:lang w:eastAsia="en-US"/>
    </w:rPr>
  </w:style>
  <w:style w:type="character" w:styleId="Odwoanieprzypisudolnego">
    <w:name w:val="footnote reference"/>
    <w:aliases w:val="Footnote Refernece,BVI fnr,callout,16 Point,Superscript 6 Point,Footnote Reference Superscript,Ref,de nota al pie,-E Fußnotenzeichen,number,SUPERS,EN Footnote Reference,-E Fuﬂnotenzeichen,-E Fuûnotenzeichen,Footnote number,F"/>
    <w:link w:val="FootnotesymbolCarZchn"/>
    <w:uiPriority w:val="99"/>
    <w:unhideWhenUsed/>
    <w:qFormat/>
    <w:rsid w:val="007C7CBB"/>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7C7CBB"/>
    <w:pPr>
      <w:spacing w:after="160" w:line="240" w:lineRule="exact"/>
      <w:jc w:val="both"/>
    </w:pPr>
    <w:rPr>
      <w:sz w:val="20"/>
      <w:szCs w:val="20"/>
      <w:vertAlign w:val="superscript"/>
    </w:rPr>
  </w:style>
  <w:style w:type="paragraph" w:styleId="Nagwek">
    <w:name w:val="header"/>
    <w:basedOn w:val="Normalny"/>
    <w:link w:val="NagwekZnak"/>
    <w:rsid w:val="007C7CBB"/>
    <w:pPr>
      <w:tabs>
        <w:tab w:val="center" w:pos="4536"/>
        <w:tab w:val="right" w:pos="9072"/>
      </w:tabs>
    </w:pPr>
  </w:style>
  <w:style w:type="character" w:customStyle="1" w:styleId="NagwekZnak">
    <w:name w:val="Nagłówek Znak"/>
    <w:basedOn w:val="Domylnaczcionkaakapitu"/>
    <w:link w:val="Nagwek"/>
    <w:rsid w:val="007C7CBB"/>
    <w:rPr>
      <w:sz w:val="24"/>
      <w:szCs w:val="24"/>
    </w:rPr>
  </w:style>
  <w:style w:type="paragraph" w:styleId="Stopka">
    <w:name w:val="footer"/>
    <w:basedOn w:val="Normalny"/>
    <w:link w:val="StopkaZnak"/>
    <w:rsid w:val="007C7CBB"/>
    <w:pPr>
      <w:tabs>
        <w:tab w:val="center" w:pos="4536"/>
        <w:tab w:val="right" w:pos="9072"/>
      </w:tabs>
    </w:pPr>
  </w:style>
  <w:style w:type="character" w:customStyle="1" w:styleId="StopkaZnak">
    <w:name w:val="Stopka Znak"/>
    <w:basedOn w:val="Domylnaczcionkaakapitu"/>
    <w:link w:val="Stopka"/>
    <w:rsid w:val="007C7CBB"/>
    <w:rPr>
      <w:sz w:val="24"/>
      <w:szCs w:val="24"/>
    </w:rPr>
  </w:style>
  <w:style w:type="character" w:customStyle="1" w:styleId="TekstdymkaZnak">
    <w:name w:val="Tekst dymka Znak"/>
    <w:basedOn w:val="Domylnaczcionkaakapitu"/>
    <w:rsid w:val="00FA02A8"/>
    <w:rPr>
      <w:rFonts w:ascii="Segoe UI" w:hAnsi="Segoe UI" w:cs="Segoe UI"/>
      <w:sz w:val="18"/>
      <w:szCs w:val="18"/>
    </w:rPr>
  </w:style>
  <w:style w:type="character" w:customStyle="1" w:styleId="TekstkomentarzaZnak">
    <w:name w:val="Tekst komentarza Znak"/>
    <w:basedOn w:val="Domylnaczcionkaakapitu"/>
    <w:rsid w:val="00FA02A8"/>
  </w:style>
  <w:style w:type="character" w:customStyle="1" w:styleId="TematkomentarzaZnak">
    <w:name w:val="Temat komentarza Znak"/>
    <w:basedOn w:val="TekstkomentarzaZnak"/>
    <w:rsid w:val="00FA02A8"/>
    <w:rPr>
      <w:b/>
      <w:bCs/>
    </w:rPr>
  </w:style>
  <w:style w:type="paragraph" w:styleId="Tekstkomentarza">
    <w:name w:val="annotation text"/>
    <w:basedOn w:val="Normalny"/>
    <w:link w:val="TekstkomentarzaZnak1"/>
    <w:rPr>
      <w:sz w:val="20"/>
      <w:szCs w:val="20"/>
    </w:rPr>
  </w:style>
  <w:style w:type="character" w:customStyle="1" w:styleId="TekstkomentarzaZnak1">
    <w:name w:val="Tekst komentarza Znak1"/>
    <w:basedOn w:val="Domylnaczcionkaakapitu"/>
    <w:link w:val="Tekstkomentarza"/>
  </w:style>
  <w:style w:type="character" w:styleId="Odwoaniedokomentarza">
    <w:name w:val="annotation reference"/>
    <w:basedOn w:val="Domylnaczcionkaakapitu"/>
    <w:rPr>
      <w:sz w:val="16"/>
      <w:szCs w:val="16"/>
    </w:rPr>
  </w:style>
  <w:style w:type="table" w:customStyle="1" w:styleId="TableNormal1">
    <w:name w:val="Table Normal1"/>
    <w:uiPriority w:val="99"/>
    <w:semiHidden/>
    <w:unhideWhenUsed/>
    <w:rsid w:val="00FE4F9F"/>
    <w:tblPr>
      <w:tblInd w:w="0" w:type="dxa"/>
      <w:tblCellMar>
        <w:top w:w="0" w:type="dxa"/>
        <w:left w:w="108" w:type="dxa"/>
        <w:bottom w:w="0" w:type="dxa"/>
        <w:right w:w="108" w:type="dxa"/>
      </w:tblCellMar>
    </w:tblPr>
  </w:style>
  <w:style w:type="character" w:customStyle="1" w:styleId="CommentReference1">
    <w:name w:val="Comment Reference1"/>
    <w:basedOn w:val="Domylnaczcionkaakapitu"/>
    <w:rsid w:val="00FE4F9F"/>
    <w:rPr>
      <w:sz w:val="16"/>
      <w:szCs w:val="16"/>
    </w:rPr>
  </w:style>
  <w:style w:type="paragraph" w:styleId="Podtytu">
    <w:name w:val="Subtitle"/>
    <w:aliases w:val="Podtytuł Interlinia"/>
    <w:basedOn w:val="Normalny"/>
    <w:next w:val="Normalny"/>
    <w:link w:val="PodtytuZnak"/>
    <w:uiPriority w:val="11"/>
    <w:qFormat/>
    <w:rsid w:val="00254D1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aliases w:val="Podtytuł Interlinia Znak"/>
    <w:basedOn w:val="Domylnaczcionkaakapitu"/>
    <w:link w:val="Podtytu"/>
    <w:uiPriority w:val="11"/>
    <w:rsid w:val="00254D19"/>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Akapitzlist">
    <w:name w:val="List Paragraph"/>
    <w:basedOn w:val="Normalny"/>
    <w:link w:val="AkapitzlistZnak"/>
    <w:uiPriority w:val="34"/>
    <w:qFormat/>
    <w:rsid w:val="006C0359"/>
    <w:pPr>
      <w:ind w:left="720"/>
      <w:contextualSpacing/>
    </w:pPr>
  </w:style>
  <w:style w:type="character" w:customStyle="1" w:styleId="AkapitzlistZnak">
    <w:name w:val="Akapit z listą Znak"/>
    <w:basedOn w:val="Domylnaczcionkaakapitu"/>
    <w:link w:val="Akapitzlist"/>
    <w:uiPriority w:val="34"/>
    <w:locked/>
    <w:rsid w:val="006C0359"/>
    <w:rPr>
      <w:sz w:val="24"/>
      <w:szCs w:val="24"/>
    </w:rPr>
  </w:style>
  <w:style w:type="character" w:styleId="Nierozpoznanawzmianka">
    <w:name w:val="Unresolved Mention"/>
    <w:basedOn w:val="Domylnaczcionkaakapitu"/>
    <w:uiPriority w:val="99"/>
    <w:semiHidden/>
    <w:unhideWhenUsed/>
    <w:rsid w:val="003C11A6"/>
    <w:rPr>
      <w:color w:val="605E5C"/>
      <w:shd w:val="clear" w:color="auto" w:fill="E1DFDD"/>
    </w:rPr>
  </w:style>
  <w:style w:type="paragraph" w:styleId="Tekstprzypisukocowego">
    <w:name w:val="endnote text"/>
    <w:basedOn w:val="Normalny"/>
    <w:link w:val="TekstprzypisukocowegoZnak"/>
    <w:rsid w:val="00C531F5"/>
    <w:rPr>
      <w:sz w:val="20"/>
      <w:szCs w:val="20"/>
    </w:rPr>
  </w:style>
  <w:style w:type="character" w:customStyle="1" w:styleId="TekstprzypisukocowegoZnak">
    <w:name w:val="Tekst przypisu końcowego Znak"/>
    <w:basedOn w:val="Domylnaczcionkaakapitu"/>
    <w:link w:val="Tekstprzypisukocowego"/>
    <w:rsid w:val="00C531F5"/>
  </w:style>
  <w:style w:type="character" w:styleId="Odwoanieprzypisukocowego">
    <w:name w:val="endnote reference"/>
    <w:basedOn w:val="Domylnaczcionkaakapitu"/>
    <w:rsid w:val="00C531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wa.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gov.pl/obszary-tematyczne/kultura-turystyka-sport/kultura/kultura-i-dziedzictwo-narodowe-w-2024-r-,2,22.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09CCED9D407FE42B8CB6D4FEA51AA4E" ma:contentTypeVersion="10" ma:contentTypeDescription="Utwórz nowy dokument." ma:contentTypeScope="" ma:versionID="d6bb2ea2e4021a3ed3b43415da4d7559">
  <xsd:schema xmlns:xsd="http://www.w3.org/2001/XMLSchema" xmlns:xs="http://www.w3.org/2001/XMLSchema" xmlns:p="http://schemas.microsoft.com/office/2006/metadata/properties" xmlns:ns2="c05d39a3-7d2e-41bf-b887-6ac6ae04932b" xmlns:ns3="8691d5ef-7564-4483-9a64-d0a205357978" targetNamespace="http://schemas.microsoft.com/office/2006/metadata/properties" ma:root="true" ma:fieldsID="a136855f5bd07b8a09e6871107b9ebe7" ns2:_="" ns3:_="">
    <xsd:import namespace="c05d39a3-7d2e-41bf-b887-6ac6ae04932b"/>
    <xsd:import namespace="8691d5ef-7564-4483-9a64-d0a20535797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5d39a3-7d2e-41bf-b887-6ac6ae049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88746b49-d001-4972-b357-55943193dfd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1d5ef-7564-4483-9a64-d0a20535797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f1a476f-3369-4f35-80c4-7fe681387fe5}" ma:internalName="TaxCatchAll" ma:showField="CatchAllData" ma:web="8691d5ef-7564-4483-9a64-d0a2053579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691d5ef-7564-4483-9a64-d0a205357978" xsi:nil="true"/>
    <lcf76f155ced4ddcb4097134ff3c332f xmlns="c05d39a3-7d2e-41bf-b887-6ac6ae0493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5C6C04-3655-4EA1-B0CD-C541FB968760}">
  <ds:schemaRefs>
    <ds:schemaRef ds:uri="http://schemas.openxmlformats.org/officeDocument/2006/bibliography"/>
  </ds:schemaRefs>
</ds:datastoreItem>
</file>

<file path=customXml/itemProps2.xml><?xml version="1.0" encoding="utf-8"?>
<ds:datastoreItem xmlns:ds="http://schemas.openxmlformats.org/officeDocument/2006/customXml" ds:itemID="{338BDA3E-95ED-40DA-BAF0-EE1D77BD0687}">
  <ds:schemaRefs>
    <ds:schemaRef ds:uri="http://schemas.microsoft.com/sharepoint/v3/contenttype/forms"/>
  </ds:schemaRefs>
</ds:datastoreItem>
</file>

<file path=customXml/itemProps3.xml><?xml version="1.0" encoding="utf-8"?>
<ds:datastoreItem xmlns:ds="http://schemas.openxmlformats.org/officeDocument/2006/customXml" ds:itemID="{180B78AB-E03D-4DAE-9CB9-63A106B99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5d39a3-7d2e-41bf-b887-6ac6ae04932b"/>
    <ds:schemaRef ds:uri="8691d5ef-7564-4483-9a64-d0a2053579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60AB2-47B6-4A91-830D-D416E62F64ED}">
  <ds:schemaRefs>
    <ds:schemaRef ds:uri="http://schemas.microsoft.com/office/2006/metadata/properties"/>
    <ds:schemaRef ds:uri="http://schemas.microsoft.com/office/infopath/2007/PartnerControls"/>
    <ds:schemaRef ds:uri="8691d5ef-7564-4483-9a64-d0a205357978"/>
    <ds:schemaRef ds:uri="c05d39a3-7d2e-41bf-b887-6ac6ae04932b"/>
  </ds:schemaRefs>
</ds:datastoreItem>
</file>

<file path=docMetadata/LabelInfo.xml><?xml version="1.0" encoding="utf-8"?>
<clbl:labelList xmlns:clbl="http://schemas.microsoft.com/office/2020/mipLabelMetadata">
  <clbl:label id="{6b5e84bc-ccb4-4457-85a0-05c2a812f6c1}" enabled="0" method="" siteId="{6b5e84bc-ccb4-4457-85a0-05c2a812f6c1}" removed="1"/>
</clbl:labelList>
</file>

<file path=docProps/app.xml><?xml version="1.0" encoding="utf-8"?>
<Properties xmlns="http://schemas.openxmlformats.org/officeDocument/2006/extended-properties" xmlns:vt="http://schemas.openxmlformats.org/officeDocument/2006/docPropsVTypes">
  <Template>Normal</Template>
  <TotalTime>39</TotalTime>
  <Pages>1</Pages>
  <Words>13891</Words>
  <Characters>83348</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97045</CharactersWithSpaces>
  <SharedDoc>false</SharedDoc>
  <HLinks>
    <vt:vector size="18" baseType="variant">
      <vt:variant>
        <vt:i4>8323115</vt:i4>
      </vt:variant>
      <vt:variant>
        <vt:i4>3</vt:i4>
      </vt:variant>
      <vt:variant>
        <vt:i4>0</vt:i4>
      </vt:variant>
      <vt:variant>
        <vt:i4>5</vt:i4>
      </vt:variant>
      <vt:variant>
        <vt:lpwstr>https://archiwa.gov.pl/</vt:lpwstr>
      </vt:variant>
      <vt:variant>
        <vt:lpwstr/>
      </vt:variant>
      <vt:variant>
        <vt:i4>5242893</vt:i4>
      </vt:variant>
      <vt:variant>
        <vt:i4>0</vt:i4>
      </vt:variant>
      <vt:variant>
        <vt:i4>0</vt:i4>
      </vt:variant>
      <vt:variant>
        <vt:i4>5</vt:i4>
      </vt:variant>
      <vt:variant>
        <vt:lpwstr>https://stat.gov.pl/obszary-tematyczne/kultura-turystyka-sport/kultura/kultura-i-dziedzictwo-narodowe-w-2024-r-,2,22.html</vt:lpwstr>
      </vt:variant>
      <vt:variant>
        <vt:lpwstr/>
      </vt:variant>
      <vt:variant>
        <vt:i4>4849784</vt:i4>
      </vt:variant>
      <vt:variant>
        <vt:i4>0</vt:i4>
      </vt:variant>
      <vt:variant>
        <vt:i4>0</vt:i4>
      </vt:variant>
      <vt:variant>
        <vt:i4>5</vt:i4>
      </vt:variant>
      <vt:variant>
        <vt:lpwstr>mailto:Anna.Lenarcik@cyfra.gov.pl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Witkowska-Krzymowska Magdalena</cp:lastModifiedBy>
  <cp:revision>18</cp:revision>
  <dcterms:created xsi:type="dcterms:W3CDTF">2026-02-24T15:06:00Z</dcterms:created>
  <dcterms:modified xsi:type="dcterms:W3CDTF">2026-02-25T16:02:00Z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0x010100E09CCED9D407FE42B8CB6D4FEA51AA4E</vt:lpwstr>
  </property>
  <property fmtid="{D5CDD505-2E9C-101B-9397-08002B2CF9AE}" pid="3" name="MediaServiceImageTags">
    <vt:lpwstr/>
  </property>
</Properties>
</file>